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5034A244" w:rsidR="00B8127B" w:rsidRPr="003F40CA" w:rsidRDefault="00B8127B" w:rsidP="00B8127B">
      <w:pPr>
        <w:tabs>
          <w:tab w:val="right" w:pos="9356"/>
          <w:tab w:val="right" w:pos="9639"/>
        </w:tabs>
        <w:ind w:right="2"/>
        <w:rPr>
          <w:b/>
          <w:bCs/>
          <w:sz w:val="28"/>
          <w:highlight w:val="yellow"/>
        </w:rPr>
      </w:pPr>
      <w:bookmarkStart w:id="0" w:name="_Hlk47552872"/>
      <w:r w:rsidRPr="003F40CA">
        <w:rPr>
          <w:b/>
          <w:bCs/>
          <w:sz w:val="28"/>
        </w:rPr>
        <w:t>3GPP TSG RAN WG1 #</w:t>
      </w:r>
      <w:r w:rsidR="00BA7176">
        <w:rPr>
          <w:b/>
          <w:bCs/>
          <w:sz w:val="28"/>
        </w:rPr>
        <w:t>11</w:t>
      </w:r>
      <w:r w:rsidR="000E0569">
        <w:rPr>
          <w:b/>
          <w:bCs/>
          <w:sz w:val="28"/>
        </w:rPr>
        <w:t>7</w:t>
      </w:r>
      <w:r w:rsidR="00697A26">
        <w:rPr>
          <w:b/>
          <w:bCs/>
          <w:sz w:val="28"/>
        </w:rPr>
        <w:t xml:space="preserve">   </w:t>
      </w:r>
      <w:r w:rsidRPr="003F40CA">
        <w:rPr>
          <w:b/>
          <w:bCs/>
          <w:sz w:val="28"/>
        </w:rPr>
        <w:t xml:space="preserve">                                                        R1-</w:t>
      </w:r>
      <w:r w:rsidR="00064C06">
        <w:rPr>
          <w:b/>
          <w:bCs/>
          <w:sz w:val="28"/>
        </w:rPr>
        <w:t>240</w:t>
      </w:r>
      <w:r w:rsidR="000E0569">
        <w:rPr>
          <w:b/>
          <w:bCs/>
          <w:sz w:val="28"/>
        </w:rPr>
        <w:t>4165</w:t>
      </w:r>
    </w:p>
    <w:p w14:paraId="33CD9FDB" w14:textId="77777777" w:rsidR="00E47921" w:rsidRPr="002C7DFD" w:rsidRDefault="00E47921" w:rsidP="00E47921">
      <w:pPr>
        <w:pStyle w:val="CRCoverPage"/>
        <w:tabs>
          <w:tab w:val="right" w:pos="9639"/>
        </w:tabs>
        <w:jc w:val="both"/>
        <w:rPr>
          <w:rFonts w:ascii="Times New Roman" w:hAnsi="Times New Roman"/>
          <w:b/>
          <w:sz w:val="24"/>
          <w:szCs w:val="22"/>
          <w:lang w:eastAsia="ja-JP"/>
        </w:rPr>
      </w:pPr>
      <w:r w:rsidRPr="002C7DFD">
        <w:rPr>
          <w:rFonts w:ascii="Times New Roman" w:hAnsi="Times New Roman"/>
          <w:b/>
          <w:sz w:val="24"/>
          <w:szCs w:val="22"/>
          <w:lang w:eastAsia="ja-JP"/>
        </w:rPr>
        <w:t>Fukuoka City, Fukuoka, Japan, May 20</w:t>
      </w:r>
      <w:r w:rsidRPr="002C7DFD">
        <w:rPr>
          <w:rFonts w:ascii="Times New Roman" w:hAnsi="Times New Roman"/>
          <w:b/>
          <w:sz w:val="24"/>
          <w:szCs w:val="22"/>
          <w:vertAlign w:val="superscript"/>
          <w:lang w:eastAsia="ja-JP"/>
        </w:rPr>
        <w:t>th</w:t>
      </w:r>
      <w:r w:rsidRPr="002C7DFD">
        <w:rPr>
          <w:rFonts w:ascii="Times New Roman" w:hAnsi="Times New Roman"/>
          <w:b/>
          <w:sz w:val="24"/>
          <w:szCs w:val="22"/>
          <w:lang w:eastAsia="ja-JP"/>
        </w:rPr>
        <w:t xml:space="preserve"> – 24</w:t>
      </w:r>
      <w:r w:rsidRPr="002C7DFD">
        <w:rPr>
          <w:rFonts w:ascii="Times New Roman" w:hAnsi="Times New Roman"/>
          <w:b/>
          <w:sz w:val="24"/>
          <w:szCs w:val="22"/>
          <w:vertAlign w:val="superscript"/>
          <w:lang w:eastAsia="ja-JP"/>
        </w:rPr>
        <w:t>th</w:t>
      </w:r>
      <w:r w:rsidRPr="002C7DFD">
        <w:rPr>
          <w:rFonts w:ascii="Times New Roman" w:hAnsi="Times New Roman"/>
          <w:b/>
          <w:sz w:val="24"/>
          <w:szCs w:val="22"/>
          <w:lang w:eastAsia="ja-JP"/>
        </w:rPr>
        <w:t>, 2024</w:t>
      </w:r>
    </w:p>
    <w:p w14:paraId="6FD25A29" w14:textId="77777777" w:rsidR="00B7579A" w:rsidRPr="002C38D2" w:rsidRDefault="00B7579A" w:rsidP="00B8127B">
      <w:pPr>
        <w:pStyle w:val="a6"/>
        <w:tabs>
          <w:tab w:val="clear" w:pos="4536"/>
          <w:tab w:val="left" w:pos="1800"/>
        </w:tabs>
        <w:ind w:left="1800" w:hanging="1800"/>
        <w:rPr>
          <w:rFonts w:ascii="Times New Roman" w:eastAsiaTheme="minorEastAsia"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2394F19"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64C06" w:rsidRPr="00064C06">
        <w:rPr>
          <w:rFonts w:ascii="Times New Roman" w:hAnsi="Times New Roman"/>
          <w:sz w:val="22"/>
          <w:szCs w:val="22"/>
        </w:rPr>
        <w:t>Specification support for beam management</w:t>
      </w:r>
    </w:p>
    <w:p w14:paraId="5A647141" w14:textId="75CF5106"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064C06">
        <w:rPr>
          <w:rFonts w:ascii="Times New Roman" w:eastAsia="宋体" w:hAnsi="Times New Roman"/>
          <w:sz w:val="22"/>
          <w:szCs w:val="22"/>
        </w:rPr>
        <w:t>9.1.1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1277B28A"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33F7C522" w14:textId="764F20B1" w:rsidR="00D67BF6" w:rsidRDefault="00D67BF6" w:rsidP="00D67BF6">
      <w:pPr>
        <w:rPr>
          <w:rFonts w:eastAsia="宋体"/>
          <w:lang w:val="en-GB"/>
        </w:rPr>
      </w:pPr>
      <w:r w:rsidRPr="002A2F0E">
        <w:rPr>
          <w:rFonts w:eastAsia="宋体"/>
          <w:lang w:val="en-GB"/>
        </w:rPr>
        <w:t>In RAN#</w:t>
      </w:r>
      <w:r>
        <w:rPr>
          <w:rFonts w:eastAsia="宋体"/>
          <w:lang w:val="en-GB"/>
        </w:rPr>
        <w:t>102</w:t>
      </w:r>
      <w:r w:rsidRPr="002A2F0E">
        <w:rPr>
          <w:rFonts w:eastAsia="宋体"/>
          <w:lang w:val="en-GB"/>
        </w:rPr>
        <w:t xml:space="preserve"> meeting, </w:t>
      </w:r>
      <w:r w:rsidRPr="00AA570A">
        <w:rPr>
          <w:rFonts w:eastAsia="宋体"/>
          <w:lang w:val="en-GB"/>
        </w:rPr>
        <w:t>WID [1]</w:t>
      </w:r>
      <w:r w:rsidRPr="002545BB">
        <w:rPr>
          <w:rFonts w:eastAsia="宋体"/>
          <w:lang w:val="en-GB"/>
        </w:rPr>
        <w:t xml:space="preserve"> </w:t>
      </w:r>
      <w:r w:rsidR="00F245CC" w:rsidRPr="002545BB">
        <w:rPr>
          <w:rFonts w:eastAsia="宋体"/>
          <w:lang w:val="en-GB"/>
        </w:rPr>
        <w:t>f</w:t>
      </w:r>
      <w:r w:rsidR="00F245CC">
        <w:rPr>
          <w:rFonts w:eastAsia="宋体"/>
          <w:lang w:val="en-GB"/>
        </w:rPr>
        <w:t>or NR AI/ML air interface</w:t>
      </w:r>
      <w:r w:rsidRPr="002A2F0E">
        <w:rPr>
          <w:rFonts w:eastAsia="宋体"/>
          <w:lang w:val="en-GB"/>
        </w:rPr>
        <w:t xml:space="preserve"> was approved which includes enhancement on </w:t>
      </w:r>
      <w:r w:rsidR="00F245CC">
        <w:rPr>
          <w:rFonts w:eastAsia="宋体"/>
          <w:lang w:val="en-GB"/>
        </w:rPr>
        <w:t>beam management</w:t>
      </w:r>
      <w:r w:rsidRPr="002A2F0E">
        <w:rPr>
          <w:rFonts w:eastAsia="宋体"/>
          <w:lang w:val="en-GB"/>
        </w:rPr>
        <w:t>, which is copied below for reference.</w:t>
      </w:r>
    </w:p>
    <w:p w14:paraId="687E3936" w14:textId="3A57C087" w:rsidR="00DE2A77" w:rsidRPr="00812352" w:rsidRDefault="00812352" w:rsidP="00DE2A77">
      <w:pPr>
        <w:rPr>
          <w:rFonts w:eastAsia="宋体"/>
          <w:lang w:val="en-GB"/>
        </w:rPr>
      </w:pPr>
      <w:r>
        <w:rPr>
          <w:rFonts w:hint="eastAsia"/>
          <w:noProof/>
        </w:rPr>
        <mc:AlternateContent>
          <mc:Choice Requires="wps">
            <w:drawing>
              <wp:inline distT="0" distB="0" distL="0" distR="0" wp14:anchorId="4D140F2A" wp14:editId="11EF37CC">
                <wp:extent cx="5759450" cy="1708563"/>
                <wp:effectExtent l="0" t="0" r="12700" b="25400"/>
                <wp:docPr id="11" name="矩形 11"/>
                <wp:cNvGraphicFramePr/>
                <a:graphic xmlns:a="http://schemas.openxmlformats.org/drawingml/2006/main">
                  <a:graphicData uri="http://schemas.microsoft.com/office/word/2010/wordprocessingShape">
                    <wps:wsp>
                      <wps:cNvSpPr/>
                      <wps:spPr>
                        <a:xfrm>
                          <a:off x="0" y="0"/>
                          <a:ext cx="5759450" cy="1708563"/>
                        </a:xfrm>
                        <a:prstGeom prst="rect">
                          <a:avLst/>
                        </a:prstGeom>
                        <a:ln/>
                      </wps:spPr>
                      <wps:style>
                        <a:lnRef idx="2">
                          <a:schemeClr val="dk1"/>
                        </a:lnRef>
                        <a:fillRef idx="1">
                          <a:schemeClr val="lt1"/>
                        </a:fillRef>
                        <a:effectRef idx="0">
                          <a:schemeClr val="dk1"/>
                        </a:effectRef>
                        <a:fontRef idx="minor">
                          <a:schemeClr val="dk1"/>
                        </a:fontRef>
                      </wps:style>
                      <wps:txbx>
                        <w:txbxContent>
                          <w:p w14:paraId="54A60C81" w14:textId="77777777" w:rsidR="00A633BF" w:rsidRPr="00F03FD6" w:rsidRDefault="00A633BF" w:rsidP="00812352">
                            <w:pPr>
                              <w:numPr>
                                <w:ilvl w:val="0"/>
                                <w:numId w:val="61"/>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A633BF" w:rsidRPr="00F03FD6" w:rsidRDefault="00A633BF" w:rsidP="00812352">
                            <w:pPr>
                              <w:numPr>
                                <w:ilvl w:val="1"/>
                                <w:numId w:val="61"/>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A633BF" w:rsidRPr="00F03FD6" w:rsidRDefault="00A633BF" w:rsidP="00812352">
                            <w:pPr>
                              <w:numPr>
                                <w:ilvl w:val="1"/>
                                <w:numId w:val="61"/>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77777777" w:rsidR="00A633BF" w:rsidRPr="00F03FD6" w:rsidRDefault="00A633BF" w:rsidP="00812352">
                            <w:pPr>
                              <w:numPr>
                                <w:ilvl w:val="1"/>
                                <w:numId w:val="61"/>
                              </w:numPr>
                              <w:autoSpaceDE w:val="0"/>
                              <w:autoSpaceDN w:val="0"/>
                              <w:adjustRightInd w:val="0"/>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4213C370" w14:textId="77777777" w:rsidR="00A633BF" w:rsidRPr="00F03FD6" w:rsidRDefault="00A633BF" w:rsidP="00812352">
                            <w:pPr>
                              <w:numPr>
                                <w:ilvl w:val="1"/>
                                <w:numId w:val="61"/>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A633BF" w:rsidRPr="00E1075E" w:rsidRDefault="00A633BF" w:rsidP="00812352">
                            <w:pPr>
                              <w:spacing w:after="0"/>
                              <w:ind w:left="360" w:firstLine="720"/>
                              <w:rPr>
                                <w:bCs/>
                              </w:rPr>
                            </w:pPr>
                            <w:r w:rsidRPr="00F03FD6">
                              <w:rPr>
                                <w:bCs/>
                              </w:rPr>
                              <w:t>NOTE: Strive for common framework design to support both BM-Case1 and BM-Case2</w:t>
                            </w:r>
                          </w:p>
                          <w:p w14:paraId="4F4F6E84" w14:textId="77777777" w:rsidR="00A633BF" w:rsidRPr="003F55EA" w:rsidRDefault="00A633BF" w:rsidP="008123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D140F2A" id="矩形 11" o:spid="_x0000_s1026" style="width:453.5pt;height:13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" fillcolor="white [3201]" strokecolor="black [3200]" strokeweight="1pt">
                <v:textbox>
                  <w:txbxContent>
                    <w:p w14:paraId="54A60C81" w14:textId="77777777" w:rsidR="00A633BF" w:rsidRPr="00F03FD6" w:rsidRDefault="00A633BF" w:rsidP="00812352">
                      <w:pPr>
                        <w:numPr>
                          <w:ilvl w:val="0"/>
                          <w:numId w:val="61"/>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A633BF" w:rsidRPr="00F03FD6" w:rsidRDefault="00A633BF" w:rsidP="00812352">
                      <w:pPr>
                        <w:numPr>
                          <w:ilvl w:val="1"/>
                          <w:numId w:val="61"/>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A633BF" w:rsidRPr="00F03FD6" w:rsidRDefault="00A633BF" w:rsidP="00812352">
                      <w:pPr>
                        <w:numPr>
                          <w:ilvl w:val="1"/>
                          <w:numId w:val="61"/>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77777777" w:rsidR="00A633BF" w:rsidRPr="00F03FD6" w:rsidRDefault="00A633BF" w:rsidP="00812352">
                      <w:pPr>
                        <w:numPr>
                          <w:ilvl w:val="1"/>
                          <w:numId w:val="61"/>
                        </w:numPr>
                        <w:autoSpaceDE w:val="0"/>
                        <w:autoSpaceDN w:val="0"/>
                        <w:adjustRightInd w:val="0"/>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4213C370" w14:textId="77777777" w:rsidR="00A633BF" w:rsidRPr="00F03FD6" w:rsidRDefault="00A633BF" w:rsidP="00812352">
                      <w:pPr>
                        <w:numPr>
                          <w:ilvl w:val="1"/>
                          <w:numId w:val="61"/>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A633BF" w:rsidRPr="00E1075E" w:rsidRDefault="00A633BF" w:rsidP="00812352">
                      <w:pPr>
                        <w:spacing w:after="0"/>
                        <w:ind w:left="360" w:firstLine="720"/>
                        <w:rPr>
                          <w:bCs/>
                        </w:rPr>
                      </w:pPr>
                      <w:r w:rsidRPr="00F03FD6">
                        <w:rPr>
                          <w:bCs/>
                        </w:rPr>
                        <w:t>NOTE: Strive for common framework design to support both BM-Case1 and BM-Case2</w:t>
                      </w:r>
                    </w:p>
                    <w:p w14:paraId="4F4F6E84" w14:textId="77777777" w:rsidR="00A633BF" w:rsidRPr="003F55EA" w:rsidRDefault="00A633BF" w:rsidP="00812352">
                      <w:pPr>
                        <w:jc w:val="center"/>
                      </w:pPr>
                    </w:p>
                  </w:txbxContent>
                </v:textbox>
                <w10:anchorlock/>
              </v:rect>
            </w:pict>
          </mc:Fallback>
        </mc:AlternateContent>
      </w:r>
    </w:p>
    <w:p w14:paraId="76F84180" w14:textId="1C1E24A5" w:rsidR="00DE2A77" w:rsidRPr="002A2F0E" w:rsidRDefault="00DE2A77" w:rsidP="00DE2A77">
      <w:pPr>
        <w:rPr>
          <w:szCs w:val="20"/>
        </w:rPr>
      </w:pPr>
      <w:r w:rsidRPr="002A2F0E">
        <w:rPr>
          <w:szCs w:val="20"/>
        </w:rPr>
        <w:t xml:space="preserve">From the scope in the </w:t>
      </w:r>
      <w:r w:rsidR="00F81775" w:rsidRPr="00AA570A">
        <w:rPr>
          <w:szCs w:val="20"/>
        </w:rPr>
        <w:t>[1]</w:t>
      </w:r>
      <w:r w:rsidR="00C27481">
        <w:rPr>
          <w:szCs w:val="20"/>
        </w:rPr>
        <w:t xml:space="preserve">, </w:t>
      </w:r>
      <w:r w:rsidR="009E3C78">
        <w:rPr>
          <w:szCs w:val="20"/>
        </w:rPr>
        <w:t>3</w:t>
      </w:r>
      <w:r w:rsidR="00C27481">
        <w:rPr>
          <w:szCs w:val="20"/>
        </w:rPr>
        <w:t xml:space="preserve"> aspects for specification support on beam management are provided below</w:t>
      </w:r>
      <w:r w:rsidRPr="002A2F0E">
        <w:rPr>
          <w:szCs w:val="20"/>
        </w:rPr>
        <w:t>:</w:t>
      </w:r>
    </w:p>
    <w:p w14:paraId="7173A4BB" w14:textId="3AE08546" w:rsidR="00DE2A77" w:rsidRPr="00DE2A77" w:rsidRDefault="00C90AF9" w:rsidP="00DE2A77">
      <w:pPr>
        <w:pStyle w:val="a1"/>
        <w:numPr>
          <w:ilvl w:val="0"/>
          <w:numId w:val="62"/>
        </w:numPr>
      </w:pPr>
      <w:r>
        <w:rPr>
          <w:rFonts w:eastAsiaTheme="minorEastAsia"/>
        </w:rPr>
        <w:t>Specification</w:t>
      </w:r>
      <w:r w:rsidR="007F4618">
        <w:rPr>
          <w:rFonts w:eastAsiaTheme="minorEastAsia"/>
        </w:rPr>
        <w:t xml:space="preserve"> support</w:t>
      </w:r>
      <w:r>
        <w:rPr>
          <w:rFonts w:eastAsiaTheme="minorEastAsia"/>
        </w:rPr>
        <w:t xml:space="preserve"> on d</w:t>
      </w:r>
      <w:r w:rsidR="00DE2A77">
        <w:rPr>
          <w:rFonts w:eastAsiaTheme="minorEastAsia"/>
        </w:rPr>
        <w:t>ata collection for model training</w:t>
      </w:r>
    </w:p>
    <w:p w14:paraId="4F064366" w14:textId="10E3129E" w:rsidR="00DE2A77" w:rsidRPr="00DE2A77" w:rsidRDefault="007F4618" w:rsidP="00DE2A77">
      <w:pPr>
        <w:pStyle w:val="a1"/>
        <w:numPr>
          <w:ilvl w:val="0"/>
          <w:numId w:val="62"/>
        </w:numPr>
      </w:pPr>
      <w:r>
        <w:rPr>
          <w:rFonts w:eastAsiaTheme="minorEastAsia"/>
        </w:rPr>
        <w:t xml:space="preserve">Specification support </w:t>
      </w:r>
      <w:r w:rsidR="002B5795">
        <w:rPr>
          <w:rFonts w:eastAsiaTheme="minorEastAsia"/>
        </w:rPr>
        <w:t>for</w:t>
      </w:r>
      <w:r>
        <w:rPr>
          <w:rFonts w:eastAsiaTheme="minorEastAsia"/>
        </w:rPr>
        <w:t xml:space="preserve"> </w:t>
      </w:r>
      <w:r w:rsidR="00DE2A77">
        <w:rPr>
          <w:rFonts w:eastAsiaTheme="minorEastAsia"/>
        </w:rPr>
        <w:t xml:space="preserve">Model inference </w:t>
      </w:r>
    </w:p>
    <w:p w14:paraId="67EBF9A5" w14:textId="32BD57D1" w:rsidR="00DE2A77" w:rsidRPr="00DE2A77" w:rsidRDefault="007F4618" w:rsidP="00DE2A77">
      <w:pPr>
        <w:pStyle w:val="a1"/>
        <w:numPr>
          <w:ilvl w:val="0"/>
          <w:numId w:val="62"/>
        </w:numPr>
      </w:pPr>
      <w:r>
        <w:rPr>
          <w:rFonts w:eastAsiaTheme="minorEastAsia"/>
        </w:rPr>
        <w:t xml:space="preserve">Specification support </w:t>
      </w:r>
      <w:r w:rsidR="002B5795">
        <w:rPr>
          <w:rFonts w:eastAsiaTheme="minorEastAsia"/>
        </w:rPr>
        <w:t>for</w:t>
      </w:r>
      <w:r>
        <w:rPr>
          <w:rFonts w:eastAsiaTheme="minorEastAsia"/>
        </w:rPr>
        <w:t xml:space="preserve"> </w:t>
      </w:r>
      <w:r w:rsidR="00DE2A77">
        <w:rPr>
          <w:rFonts w:eastAsiaTheme="minorEastAsia"/>
        </w:rPr>
        <w:t>Model monitoring</w:t>
      </w:r>
    </w:p>
    <w:p w14:paraId="6D378FB9" w14:textId="4E945D56" w:rsidR="00B5226D" w:rsidRPr="00C01E97" w:rsidRDefault="00E65B89" w:rsidP="00B5226D">
      <w:pPr>
        <w:pStyle w:val="title1"/>
        <w:numPr>
          <w:ilvl w:val="0"/>
          <w:numId w:val="16"/>
        </w:numPr>
        <w:rPr>
          <w:rFonts w:ascii="Times New Roman" w:hAnsi="Times New Roman"/>
        </w:rPr>
      </w:pPr>
      <w:r w:rsidRPr="00AA570A">
        <w:rPr>
          <w:rFonts w:ascii="Times New Roman" w:hAnsi="Times New Roman"/>
        </w:rPr>
        <w:t>Specification support on data collection for model training</w:t>
      </w:r>
      <w:r w:rsidDel="00E65B89">
        <w:rPr>
          <w:rFonts w:ascii="Times New Roman" w:hAnsi="Times New Roman"/>
        </w:rPr>
        <w:t xml:space="preserve"> </w:t>
      </w:r>
    </w:p>
    <w:p w14:paraId="4E778082" w14:textId="4BB263B1" w:rsidR="001F34AD" w:rsidRPr="00042240" w:rsidRDefault="00DB56F9" w:rsidP="000F50B9">
      <w:pPr>
        <w:pStyle w:val="title2"/>
        <w:numPr>
          <w:ilvl w:val="1"/>
          <w:numId w:val="85"/>
        </w:numPr>
        <w:ind w:left="567" w:hanging="567"/>
        <w:rPr>
          <w:rFonts w:ascii="Times New Roman" w:hAnsi="Times New Roman" w:cs="Times New Roman"/>
        </w:rPr>
      </w:pPr>
      <w:bookmarkStart w:id="3" w:name="OLE_LINK17"/>
      <w:bookmarkStart w:id="4" w:name="OLE_LINK18"/>
      <w:r>
        <w:rPr>
          <w:rFonts w:ascii="Times New Roman" w:hAnsi="Times New Roman" w:cs="Times New Roman"/>
        </w:rPr>
        <w:t>D</w:t>
      </w:r>
      <w:r w:rsidR="00D35503">
        <w:rPr>
          <w:rFonts w:ascii="Times New Roman" w:hAnsi="Times New Roman" w:cs="Times New Roman"/>
        </w:rPr>
        <w:t>ata collection</w:t>
      </w:r>
      <w:r w:rsidR="002D4831">
        <w:rPr>
          <w:rFonts w:ascii="Times New Roman" w:hAnsi="Times New Roman" w:cs="Times New Roman"/>
        </w:rPr>
        <w:t xml:space="preserve"> </w:t>
      </w:r>
      <w:r w:rsidR="002D4831">
        <w:rPr>
          <w:rFonts w:ascii="Times New Roman" w:eastAsiaTheme="minorEastAsia" w:hAnsi="Times New Roman" w:cs="Times New Roman"/>
        </w:rPr>
        <w:t>procedure</w:t>
      </w:r>
      <w:r>
        <w:rPr>
          <w:rFonts w:ascii="Times New Roman" w:eastAsiaTheme="minorEastAsia" w:hAnsi="Times New Roman" w:cs="Times New Roman"/>
        </w:rPr>
        <w:t xml:space="preserve"> for UE-side model</w:t>
      </w:r>
    </w:p>
    <w:p w14:paraId="6410BBAB" w14:textId="61657233" w:rsidR="00B609BA" w:rsidRDefault="0060369A" w:rsidP="00752362">
      <w:pPr>
        <w:jc w:val="center"/>
        <w:rPr>
          <w:b/>
        </w:rPr>
      </w:pPr>
      <w:r>
        <w:object w:dxaOrig="5041" w:dyaOrig="3015" w14:anchorId="5C9F2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150.9pt" o:ole="">
            <v:imagedata r:id="rId11" o:title=""/>
          </v:shape>
          <o:OLEObject Type="Embed" ProgID="Visio.Drawing.15" ShapeID="_x0000_i1025" DrawAspect="Content" ObjectID="_1776879945" r:id="rId12"/>
        </w:object>
      </w:r>
    </w:p>
    <w:p w14:paraId="22BF3F0C" w14:textId="6617E479" w:rsidR="00CB520A" w:rsidRDefault="00CB520A" w:rsidP="00CB520A">
      <w:pPr>
        <w:jc w:val="center"/>
        <w:rPr>
          <w:color w:val="000000"/>
        </w:rPr>
      </w:pPr>
      <w:r w:rsidRPr="00AC5380">
        <w:rPr>
          <w:b/>
        </w:rPr>
        <w:t xml:space="preserve">Figure </w:t>
      </w:r>
      <w:r w:rsidR="00A27519">
        <w:rPr>
          <w:b/>
        </w:rPr>
        <w:t>2</w:t>
      </w:r>
      <w:r>
        <w:rPr>
          <w:b/>
        </w:rPr>
        <w:t>-</w:t>
      </w:r>
      <w:r w:rsidR="0060369A">
        <w:rPr>
          <w:b/>
        </w:rPr>
        <w:t>1</w:t>
      </w:r>
      <w:r>
        <w:rPr>
          <w:b/>
        </w:rPr>
        <w:t>:</w:t>
      </w:r>
      <w:r w:rsidRPr="00AC5380">
        <w:rPr>
          <w:b/>
        </w:rPr>
        <w:t xml:space="preserve"> </w:t>
      </w:r>
      <w:r>
        <w:rPr>
          <w:b/>
        </w:rPr>
        <w:t>data collection</w:t>
      </w:r>
      <w:r w:rsidR="0060369A">
        <w:rPr>
          <w:b/>
        </w:rPr>
        <w:t xml:space="preserve"> procedure</w:t>
      </w:r>
      <w:r w:rsidR="00A05F49">
        <w:rPr>
          <w:b/>
        </w:rPr>
        <w:t xml:space="preserve"> </w:t>
      </w:r>
      <w:r w:rsidR="00A05F49">
        <w:rPr>
          <w:rFonts w:hint="eastAsia"/>
          <w:b/>
        </w:rPr>
        <w:t>for</w:t>
      </w:r>
      <w:r w:rsidR="00A05F49">
        <w:rPr>
          <w:b/>
        </w:rPr>
        <w:t xml:space="preserve"> </w:t>
      </w:r>
      <w:r w:rsidR="00A05F49">
        <w:rPr>
          <w:rFonts w:hint="eastAsia"/>
          <w:b/>
        </w:rPr>
        <w:t>UE</w:t>
      </w:r>
      <w:r w:rsidR="00A05F49">
        <w:rPr>
          <w:b/>
        </w:rPr>
        <w:t>-side model</w:t>
      </w:r>
    </w:p>
    <w:p w14:paraId="5236FB45" w14:textId="118899F9" w:rsidR="003F1AA8" w:rsidRPr="00244870" w:rsidRDefault="003F1AA8" w:rsidP="003F1AA8">
      <w:pPr>
        <w:rPr>
          <w:szCs w:val="20"/>
        </w:rPr>
      </w:pPr>
      <w:r w:rsidRPr="00244870">
        <w:rPr>
          <w:szCs w:val="20"/>
        </w:rPr>
        <w:t xml:space="preserve">For specification support on data collection procedure, where the AI model is deployed at UE side, the following steps are </w:t>
      </w:r>
      <w:r w:rsidR="005E321A" w:rsidRPr="00244870">
        <w:rPr>
          <w:szCs w:val="20"/>
        </w:rPr>
        <w:t>needed:</w:t>
      </w:r>
    </w:p>
    <w:p w14:paraId="7947FEFD" w14:textId="26CDA9B8" w:rsidR="00481AD4" w:rsidRPr="00481AD4" w:rsidRDefault="00815CB3" w:rsidP="00481AD4">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T-1</w:t>
      </w:r>
      <w:r w:rsidR="003F1AA8" w:rsidRPr="00481AD4">
        <w:rPr>
          <w:rFonts w:ascii="Times New Roman" w:hAnsi="Times New Roman"/>
          <w:sz w:val="20"/>
          <w:szCs w:val="20"/>
        </w:rPr>
        <w:t xml:space="preserve">: </w:t>
      </w:r>
      <w:r w:rsidR="00481AD4" w:rsidRPr="00481AD4">
        <w:rPr>
          <w:rFonts w:ascii="Times New Roman" w:hAnsi="Times New Roman"/>
          <w:sz w:val="20"/>
          <w:szCs w:val="20"/>
        </w:rPr>
        <w:t>UE reports its capability information related to data collection</w:t>
      </w:r>
      <w:r w:rsidR="00481AD4">
        <w:rPr>
          <w:rFonts w:ascii="Times New Roman" w:hAnsi="Times New Roman"/>
          <w:sz w:val="20"/>
          <w:szCs w:val="20"/>
        </w:rPr>
        <w:t xml:space="preserve"> purpose</w:t>
      </w:r>
      <w:r w:rsidR="00481AD4" w:rsidRPr="00481AD4">
        <w:rPr>
          <w:rFonts w:ascii="Times New Roman" w:hAnsi="Times New Roman"/>
          <w:sz w:val="20"/>
          <w:szCs w:val="20"/>
        </w:rPr>
        <w:t xml:space="preserve">. </w:t>
      </w:r>
    </w:p>
    <w:p w14:paraId="3FFA603A" w14:textId="2F883BD5" w:rsidR="00481AD4" w:rsidRDefault="00481AD4" w:rsidP="00481AD4">
      <w:pPr>
        <w:pStyle w:val="af3"/>
        <w:numPr>
          <w:ilvl w:val="1"/>
          <w:numId w:val="35"/>
        </w:numPr>
        <w:ind w:firstLineChars="0"/>
        <w:rPr>
          <w:rFonts w:ascii="Times New Roman" w:hAnsi="Times New Roman"/>
          <w:sz w:val="20"/>
          <w:szCs w:val="20"/>
        </w:rPr>
      </w:pPr>
      <w:r w:rsidRPr="00481AD4">
        <w:rPr>
          <w:rFonts w:ascii="Times New Roman" w:hAnsi="Times New Roman"/>
          <w:sz w:val="20"/>
          <w:szCs w:val="20"/>
        </w:rPr>
        <w:t xml:space="preserve">The specific contents of the capability information need to be </w:t>
      </w:r>
      <w:r>
        <w:rPr>
          <w:rFonts w:ascii="Times New Roman" w:hAnsi="Times New Roman"/>
          <w:sz w:val="20"/>
          <w:szCs w:val="20"/>
        </w:rPr>
        <w:t>considered</w:t>
      </w:r>
      <w:r w:rsidRPr="00481AD4">
        <w:rPr>
          <w:rFonts w:ascii="Times New Roman" w:hAnsi="Times New Roman"/>
          <w:sz w:val="20"/>
          <w:szCs w:val="20"/>
        </w:rPr>
        <w:t xml:space="preserve"> </w:t>
      </w:r>
      <w:r>
        <w:rPr>
          <w:rFonts w:ascii="Times New Roman" w:hAnsi="Times New Roman"/>
          <w:sz w:val="20"/>
          <w:szCs w:val="20"/>
        </w:rPr>
        <w:t>with</w:t>
      </w:r>
      <w:r w:rsidRPr="00481AD4">
        <w:rPr>
          <w:rFonts w:ascii="Times New Roman" w:hAnsi="Times New Roman"/>
          <w:sz w:val="20"/>
          <w:szCs w:val="20"/>
        </w:rPr>
        <w:t xml:space="preserve"> how the data collection </w:t>
      </w:r>
      <w:r>
        <w:rPr>
          <w:rFonts w:ascii="Times New Roman" w:hAnsi="Times New Roman"/>
          <w:sz w:val="20"/>
          <w:szCs w:val="20"/>
        </w:rPr>
        <w:t>procedure</w:t>
      </w:r>
      <w:r w:rsidRPr="00481AD4">
        <w:rPr>
          <w:rFonts w:ascii="Times New Roman" w:hAnsi="Times New Roman"/>
          <w:sz w:val="20"/>
          <w:szCs w:val="20"/>
        </w:rPr>
        <w:t xml:space="preserve"> is triggered. For example, when the UE-side data collection </w:t>
      </w:r>
      <w:r>
        <w:rPr>
          <w:rFonts w:ascii="Times New Roman" w:hAnsi="Times New Roman"/>
          <w:sz w:val="20"/>
          <w:szCs w:val="20"/>
        </w:rPr>
        <w:t>procedure</w:t>
      </w:r>
      <w:r w:rsidRPr="00481AD4">
        <w:rPr>
          <w:rFonts w:ascii="Times New Roman" w:hAnsi="Times New Roman"/>
          <w:sz w:val="20"/>
          <w:szCs w:val="20"/>
        </w:rPr>
        <w:t xml:space="preserve"> is </w:t>
      </w:r>
      <w:r>
        <w:rPr>
          <w:rFonts w:ascii="Times New Roman" w:hAnsi="Times New Roman"/>
          <w:sz w:val="20"/>
          <w:szCs w:val="20"/>
        </w:rPr>
        <w:t>initiated</w:t>
      </w:r>
      <w:r w:rsidRPr="00481AD4">
        <w:rPr>
          <w:rFonts w:ascii="Times New Roman" w:hAnsi="Times New Roman"/>
          <w:sz w:val="20"/>
          <w:szCs w:val="20"/>
        </w:rPr>
        <w:t xml:space="preserve"> by the UE </w:t>
      </w:r>
      <w:r>
        <w:rPr>
          <w:rFonts w:ascii="Times New Roman" w:hAnsi="Times New Roman"/>
          <w:sz w:val="20"/>
          <w:szCs w:val="20"/>
        </w:rPr>
        <w:lastRenderedPageBreak/>
        <w:t>request signaling</w:t>
      </w:r>
      <w:r w:rsidRPr="00481AD4">
        <w:rPr>
          <w:rFonts w:ascii="Times New Roman" w:hAnsi="Times New Roman"/>
          <w:sz w:val="20"/>
          <w:szCs w:val="20"/>
        </w:rPr>
        <w:t xml:space="preserve">, </w:t>
      </w:r>
      <w:r>
        <w:rPr>
          <w:rFonts w:ascii="Times New Roman" w:hAnsi="Times New Roman"/>
          <w:sz w:val="20"/>
          <w:szCs w:val="20"/>
        </w:rPr>
        <w:t>extra information corresponding to model input/output is</w:t>
      </w:r>
      <w:r w:rsidRPr="00481AD4">
        <w:rPr>
          <w:rFonts w:ascii="Times New Roman" w:hAnsi="Times New Roman"/>
          <w:sz w:val="20"/>
          <w:szCs w:val="20"/>
        </w:rPr>
        <w:t xml:space="preserve"> needed </w:t>
      </w:r>
      <w:r>
        <w:rPr>
          <w:rFonts w:ascii="Times New Roman" w:hAnsi="Times New Roman"/>
          <w:sz w:val="20"/>
          <w:szCs w:val="20"/>
        </w:rPr>
        <w:t>and</w:t>
      </w:r>
      <w:r w:rsidRPr="00481AD4">
        <w:rPr>
          <w:rFonts w:ascii="Times New Roman" w:hAnsi="Times New Roman"/>
          <w:sz w:val="20"/>
          <w:szCs w:val="20"/>
        </w:rPr>
        <w:t xml:space="preserve"> can be carried through the request</w:t>
      </w:r>
      <w:r>
        <w:rPr>
          <w:rFonts w:ascii="Times New Roman" w:hAnsi="Times New Roman"/>
          <w:sz w:val="20"/>
          <w:szCs w:val="20"/>
        </w:rPr>
        <w:t xml:space="preserve"> signaling</w:t>
      </w:r>
      <w:r w:rsidRPr="00481AD4">
        <w:rPr>
          <w:rFonts w:ascii="Times New Roman" w:hAnsi="Times New Roman"/>
          <w:sz w:val="20"/>
          <w:szCs w:val="20"/>
        </w:rPr>
        <w:t xml:space="preserve">. </w:t>
      </w:r>
      <w:r>
        <w:rPr>
          <w:rFonts w:ascii="Times New Roman" w:hAnsi="Times New Roman"/>
          <w:sz w:val="20"/>
          <w:szCs w:val="20"/>
        </w:rPr>
        <w:t>W</w:t>
      </w:r>
      <w:r w:rsidRPr="00481AD4">
        <w:rPr>
          <w:rFonts w:ascii="Times New Roman" w:hAnsi="Times New Roman"/>
          <w:sz w:val="20"/>
          <w:szCs w:val="20"/>
        </w:rPr>
        <w:t xml:space="preserve">hen the UE-side data collection </w:t>
      </w:r>
      <w:r>
        <w:rPr>
          <w:rFonts w:ascii="Times New Roman" w:hAnsi="Times New Roman"/>
          <w:sz w:val="20"/>
          <w:szCs w:val="20"/>
        </w:rPr>
        <w:t>procedure</w:t>
      </w:r>
      <w:r w:rsidRPr="00481AD4">
        <w:rPr>
          <w:rFonts w:ascii="Times New Roman" w:hAnsi="Times New Roman"/>
          <w:sz w:val="20"/>
          <w:szCs w:val="20"/>
        </w:rPr>
        <w:t xml:space="preserve"> is </w:t>
      </w:r>
      <w:r>
        <w:rPr>
          <w:rFonts w:ascii="Times New Roman" w:hAnsi="Times New Roman"/>
          <w:sz w:val="20"/>
          <w:szCs w:val="20"/>
        </w:rPr>
        <w:t>initiated</w:t>
      </w:r>
      <w:r w:rsidRPr="00481AD4">
        <w:rPr>
          <w:rFonts w:ascii="Times New Roman" w:hAnsi="Times New Roman"/>
          <w:sz w:val="20"/>
          <w:szCs w:val="20"/>
        </w:rPr>
        <w:t xml:space="preserve"> by </w:t>
      </w:r>
      <w:r>
        <w:rPr>
          <w:rFonts w:ascii="Times New Roman" w:hAnsi="Times New Roman"/>
          <w:sz w:val="20"/>
          <w:szCs w:val="20"/>
        </w:rPr>
        <w:t>NW</w:t>
      </w:r>
      <w:r w:rsidRPr="00481AD4">
        <w:rPr>
          <w:rFonts w:ascii="Times New Roman" w:hAnsi="Times New Roman"/>
          <w:sz w:val="20"/>
          <w:szCs w:val="20"/>
        </w:rPr>
        <w:t xml:space="preserve">, the </w:t>
      </w:r>
      <w:r>
        <w:rPr>
          <w:rFonts w:ascii="Times New Roman" w:hAnsi="Times New Roman"/>
          <w:sz w:val="20"/>
          <w:szCs w:val="20"/>
        </w:rPr>
        <w:t>extra information</w:t>
      </w:r>
      <w:r w:rsidRPr="00481AD4">
        <w:rPr>
          <w:rFonts w:ascii="Times New Roman" w:hAnsi="Times New Roman"/>
          <w:sz w:val="20"/>
          <w:szCs w:val="20"/>
        </w:rPr>
        <w:t xml:space="preserve"> can be determined through the capability report, or through communication between UE-side OTT server and </w:t>
      </w:r>
      <w:r>
        <w:rPr>
          <w:rFonts w:ascii="Times New Roman" w:hAnsi="Times New Roman"/>
          <w:sz w:val="20"/>
          <w:szCs w:val="20"/>
        </w:rPr>
        <w:t>NW</w:t>
      </w:r>
      <w:r w:rsidRPr="00481AD4">
        <w:rPr>
          <w:rFonts w:ascii="Times New Roman" w:hAnsi="Times New Roman"/>
          <w:sz w:val="20"/>
          <w:szCs w:val="20"/>
        </w:rPr>
        <w:t>.</w:t>
      </w:r>
    </w:p>
    <w:p w14:paraId="65885B50" w14:textId="12101B85" w:rsidR="005E392A" w:rsidRPr="00815CB3" w:rsidRDefault="005E392A" w:rsidP="00815CB3">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In</w:t>
      </w:r>
      <w:r>
        <w:rPr>
          <w:rFonts w:ascii="Times New Roman" w:hAnsi="Times New Roman"/>
          <w:sz w:val="20"/>
          <w:szCs w:val="20"/>
        </w:rPr>
        <w:t xml:space="preserve"> </w:t>
      </w:r>
      <w:r>
        <w:rPr>
          <w:rFonts w:ascii="Times New Roman" w:hAnsi="Times New Roman" w:hint="eastAsia"/>
          <w:sz w:val="20"/>
          <w:szCs w:val="20"/>
        </w:rPr>
        <w:t>T-2</w:t>
      </w:r>
      <w:r>
        <w:rPr>
          <w:rFonts w:ascii="Times New Roman" w:hAnsi="Times New Roman"/>
          <w:sz w:val="20"/>
          <w:szCs w:val="20"/>
        </w:rPr>
        <w:t xml:space="preserve">: data collection procedure is </w:t>
      </w:r>
      <w:r w:rsidR="00354916">
        <w:rPr>
          <w:rFonts w:ascii="Times New Roman" w:hAnsi="Times New Roman"/>
          <w:sz w:val="20"/>
          <w:szCs w:val="20"/>
        </w:rPr>
        <w:t>initiated by UE request signaling or NW configuration.</w:t>
      </w:r>
    </w:p>
    <w:p w14:paraId="504F7542" w14:textId="3783362C" w:rsidR="003F1AA8" w:rsidRDefault="005E392A" w:rsidP="00DC0261">
      <w:pPr>
        <w:pStyle w:val="af3"/>
        <w:numPr>
          <w:ilvl w:val="0"/>
          <w:numId w:val="35"/>
        </w:numPr>
        <w:ind w:firstLineChars="0"/>
        <w:rPr>
          <w:rFonts w:ascii="Times New Roman" w:hAnsi="Times New Roman"/>
          <w:sz w:val="20"/>
          <w:szCs w:val="20"/>
        </w:rPr>
      </w:pPr>
      <w:r>
        <w:rPr>
          <w:rFonts w:ascii="Times New Roman" w:hAnsi="Times New Roman"/>
          <w:sz w:val="20"/>
          <w:szCs w:val="20"/>
        </w:rPr>
        <w:t>In T-3</w:t>
      </w:r>
      <w:r w:rsidR="003F1AA8">
        <w:rPr>
          <w:rFonts w:ascii="Times New Roman" w:hAnsi="Times New Roman"/>
          <w:sz w:val="20"/>
          <w:szCs w:val="20"/>
        </w:rPr>
        <w:t xml:space="preserve">: </w:t>
      </w:r>
      <w:proofErr w:type="spellStart"/>
      <w:r w:rsidR="000320A3">
        <w:rPr>
          <w:rFonts w:ascii="Times New Roman" w:hAnsi="Times New Roman"/>
          <w:sz w:val="20"/>
          <w:szCs w:val="20"/>
        </w:rPr>
        <w:t>gNB</w:t>
      </w:r>
      <w:proofErr w:type="spellEnd"/>
      <w:r w:rsidR="00087DDB">
        <w:rPr>
          <w:rFonts w:ascii="Times New Roman" w:hAnsi="Times New Roman"/>
          <w:sz w:val="20"/>
          <w:szCs w:val="20"/>
        </w:rPr>
        <w:t xml:space="preserve"> </w:t>
      </w:r>
      <w:r w:rsidR="000320A3">
        <w:rPr>
          <w:rFonts w:ascii="Times New Roman" w:hAnsi="Times New Roman"/>
          <w:sz w:val="20"/>
          <w:szCs w:val="20"/>
        </w:rPr>
        <w:t>configur</w:t>
      </w:r>
      <w:r w:rsidR="00087DDB">
        <w:rPr>
          <w:rFonts w:ascii="Times New Roman" w:hAnsi="Times New Roman"/>
          <w:sz w:val="20"/>
          <w:szCs w:val="20"/>
        </w:rPr>
        <w:t>e</w:t>
      </w:r>
      <w:r w:rsidR="00354916">
        <w:rPr>
          <w:rFonts w:ascii="Times New Roman" w:hAnsi="Times New Roman"/>
          <w:sz w:val="20"/>
          <w:szCs w:val="20"/>
        </w:rPr>
        <w:t>s</w:t>
      </w:r>
      <w:r w:rsidR="000320A3">
        <w:rPr>
          <w:rFonts w:ascii="Times New Roman" w:hAnsi="Times New Roman"/>
          <w:sz w:val="20"/>
          <w:szCs w:val="20"/>
        </w:rPr>
        <w:t xml:space="preserve"> specific RS for data collection</w:t>
      </w:r>
      <w:r w:rsidR="00087DDB">
        <w:rPr>
          <w:rFonts w:ascii="Times New Roman" w:hAnsi="Times New Roman"/>
          <w:sz w:val="20"/>
          <w:szCs w:val="20"/>
        </w:rPr>
        <w:t xml:space="preserve"> purpose</w:t>
      </w:r>
      <w:r w:rsidR="000320A3">
        <w:rPr>
          <w:rFonts w:ascii="Times New Roman" w:hAnsi="Times New Roman"/>
          <w:sz w:val="20"/>
          <w:szCs w:val="20"/>
        </w:rPr>
        <w:t xml:space="preserve"> with data collection ID</w:t>
      </w:r>
      <w:r w:rsidR="000B01F1">
        <w:rPr>
          <w:rFonts w:ascii="Times New Roman" w:hAnsi="Times New Roman"/>
          <w:sz w:val="20"/>
          <w:szCs w:val="20"/>
        </w:rPr>
        <w:t xml:space="preserve"> or data categorization information</w:t>
      </w:r>
      <w:r w:rsidR="00354916">
        <w:rPr>
          <w:rFonts w:ascii="Times New Roman" w:hAnsi="Times New Roman"/>
          <w:sz w:val="20"/>
          <w:szCs w:val="20"/>
        </w:rPr>
        <w:t>.</w:t>
      </w:r>
    </w:p>
    <w:p w14:paraId="13524BDB" w14:textId="32672DBE" w:rsidR="003F1AA8" w:rsidRDefault="00087DDB" w:rsidP="00D12175">
      <w:pPr>
        <w:pStyle w:val="af3"/>
        <w:numPr>
          <w:ilvl w:val="0"/>
          <w:numId w:val="35"/>
        </w:numPr>
        <w:ind w:firstLineChars="0"/>
        <w:rPr>
          <w:rFonts w:ascii="Times New Roman" w:hAnsi="Times New Roman"/>
          <w:sz w:val="20"/>
          <w:szCs w:val="20"/>
        </w:rPr>
      </w:pPr>
      <w:r>
        <w:rPr>
          <w:rFonts w:ascii="Times New Roman" w:hAnsi="Times New Roman"/>
          <w:sz w:val="20"/>
          <w:szCs w:val="20"/>
        </w:rPr>
        <w:t>In T-4</w:t>
      </w:r>
      <w:r w:rsidR="003F1AA8">
        <w:rPr>
          <w:rFonts w:ascii="Times New Roman" w:hAnsi="Times New Roman"/>
          <w:sz w:val="20"/>
          <w:szCs w:val="20"/>
        </w:rPr>
        <w:t>:</w:t>
      </w:r>
      <w:r w:rsidR="003F1AA8" w:rsidRPr="0013454C">
        <w:rPr>
          <w:rFonts w:ascii="Times New Roman" w:hAnsi="Times New Roman"/>
          <w:sz w:val="20"/>
          <w:szCs w:val="20"/>
        </w:rPr>
        <w:t xml:space="preserve"> </w:t>
      </w:r>
      <w:r w:rsidR="003F1AA8">
        <w:rPr>
          <w:rFonts w:ascii="Times New Roman" w:hAnsi="Times New Roman"/>
          <w:sz w:val="20"/>
          <w:szCs w:val="20"/>
        </w:rPr>
        <w:t xml:space="preserve">UE measures </w:t>
      </w:r>
      <w:r>
        <w:rPr>
          <w:rFonts w:ascii="Times New Roman" w:hAnsi="Times New Roman"/>
          <w:sz w:val="20"/>
          <w:szCs w:val="20"/>
        </w:rPr>
        <w:t>resources of Set A and/or Set B</w:t>
      </w:r>
      <w:r w:rsidR="00354916">
        <w:rPr>
          <w:rFonts w:ascii="Times New Roman" w:hAnsi="Times New Roman"/>
          <w:sz w:val="20"/>
          <w:szCs w:val="20"/>
        </w:rPr>
        <w:t xml:space="preserve"> for model training</w:t>
      </w:r>
      <w:r w:rsidR="000D10C3">
        <w:rPr>
          <w:rFonts w:ascii="Times New Roman" w:hAnsi="Times New Roman"/>
          <w:sz w:val="20"/>
          <w:szCs w:val="20"/>
        </w:rPr>
        <w:t xml:space="preserve"> </w:t>
      </w:r>
      <w:r w:rsidR="000D10C3">
        <w:rPr>
          <w:rFonts w:ascii="Times New Roman" w:hAnsi="Times New Roman" w:hint="eastAsia"/>
          <w:sz w:val="20"/>
          <w:szCs w:val="20"/>
        </w:rPr>
        <w:t>based</w:t>
      </w:r>
      <w:r w:rsidR="000D10C3">
        <w:rPr>
          <w:rFonts w:ascii="Times New Roman" w:hAnsi="Times New Roman"/>
          <w:sz w:val="20"/>
          <w:szCs w:val="20"/>
        </w:rPr>
        <w:t xml:space="preserve"> on a pre-measured Rx beam</w:t>
      </w:r>
      <w:r w:rsidR="00354916">
        <w:rPr>
          <w:rFonts w:ascii="Times New Roman" w:hAnsi="Times New Roman"/>
          <w:sz w:val="20"/>
          <w:szCs w:val="20"/>
        </w:rPr>
        <w:t>.</w:t>
      </w:r>
      <w:r>
        <w:rPr>
          <w:rFonts w:ascii="Times New Roman" w:hAnsi="Times New Roman"/>
          <w:sz w:val="20"/>
          <w:szCs w:val="20"/>
        </w:rPr>
        <w:t xml:space="preserve"> </w:t>
      </w:r>
      <w:r w:rsidR="003F1AA8">
        <w:rPr>
          <w:rFonts w:ascii="Times New Roman" w:hAnsi="Times New Roman"/>
          <w:sz w:val="20"/>
          <w:szCs w:val="20"/>
        </w:rPr>
        <w:t xml:space="preserve"> </w:t>
      </w:r>
    </w:p>
    <w:p w14:paraId="4DD00BDC" w14:textId="1511D8C9" w:rsidR="00012940" w:rsidRPr="00087DDB" w:rsidRDefault="00012940" w:rsidP="00975005">
      <w:r w:rsidRPr="00012940">
        <w:t>The data collection procedure with UE side model raises three critical issues with specification impact: initiating the data collection procedure, Set B/Set A configuration, and Rx beam assumption during Set A and/or Set B measurement phase. These issues need to be carefully addressed and discussed in the following sub-sections.</w:t>
      </w:r>
    </w:p>
    <w:p w14:paraId="06884796" w14:textId="7356930B" w:rsidR="00061BF8" w:rsidRPr="00042240" w:rsidRDefault="00061BF8" w:rsidP="000F50B9">
      <w:pPr>
        <w:pStyle w:val="title2"/>
        <w:numPr>
          <w:ilvl w:val="2"/>
          <w:numId w:val="85"/>
        </w:numPr>
        <w:outlineLvl w:val="2"/>
        <w:rPr>
          <w:rFonts w:ascii="Times New Roman" w:hAnsi="Times New Roman" w:cs="Times New Roman"/>
        </w:rPr>
      </w:pPr>
      <w:r w:rsidRPr="00061BF8">
        <w:rPr>
          <w:rFonts w:ascii="Times New Roman" w:hAnsi="Times New Roman" w:cs="Times New Roman"/>
        </w:rPr>
        <w:t xml:space="preserve">How to </w:t>
      </w:r>
      <w:r w:rsidR="000F3C17">
        <w:rPr>
          <w:rFonts w:ascii="Times New Roman" w:hAnsi="Times New Roman" w:cs="Times New Roman"/>
        </w:rPr>
        <w:t>initiate</w:t>
      </w:r>
      <w:r w:rsidRPr="00061BF8">
        <w:rPr>
          <w:rFonts w:ascii="Times New Roman" w:hAnsi="Times New Roman" w:cs="Times New Roman"/>
        </w:rPr>
        <w:t xml:space="preserve"> data collection procedure</w:t>
      </w:r>
    </w:p>
    <w:p w14:paraId="5A217B82" w14:textId="5D8814F7" w:rsidR="00012940" w:rsidRDefault="00012940" w:rsidP="00975005">
      <w:r w:rsidRPr="00012940">
        <w:t xml:space="preserve">The content of UE capability reporting may be linked to the data collection process for the UE-side model, as outlined in the UE-side data collection procedure in section </w:t>
      </w:r>
      <w:r w:rsidR="00A27519">
        <w:t>2</w:t>
      </w:r>
      <w:r w:rsidRPr="00012940">
        <w:t>.1. The specifics of data collection procedure initiation are illustrated in the following figures.</w:t>
      </w:r>
    </w:p>
    <w:p w14:paraId="0D3F8931" w14:textId="6A095B9E" w:rsidR="00A05F49" w:rsidRDefault="00A05F49" w:rsidP="00975005">
      <w:r>
        <w:object w:dxaOrig="7965" w:dyaOrig="3015" w14:anchorId="1AAAC82C">
          <v:shape id="_x0000_i1026" type="#_x0000_t75" style="width:398.8pt;height:150.9pt" o:ole="">
            <v:imagedata r:id="rId13" o:title=""/>
          </v:shape>
          <o:OLEObject Type="Embed" ProgID="Visio.Drawing.15" ShapeID="_x0000_i1026" DrawAspect="Content" ObjectID="_1776879946" r:id="rId14"/>
        </w:object>
      </w:r>
    </w:p>
    <w:p w14:paraId="040CAA3F" w14:textId="7BC3BD3A" w:rsidR="00DE7F55" w:rsidRPr="00061BF8" w:rsidRDefault="00DE7F55" w:rsidP="004B4A1E">
      <w:pPr>
        <w:jc w:val="center"/>
      </w:pPr>
      <w:r w:rsidRPr="00AC5380">
        <w:rPr>
          <w:b/>
        </w:rPr>
        <w:t xml:space="preserve">Figure </w:t>
      </w:r>
      <w:r w:rsidR="00A27519">
        <w:rPr>
          <w:b/>
        </w:rPr>
        <w:t>2</w:t>
      </w:r>
      <w:r>
        <w:rPr>
          <w:b/>
        </w:rPr>
        <w:t>-2:</w:t>
      </w:r>
      <w:r w:rsidRPr="00AC5380">
        <w:rPr>
          <w:b/>
        </w:rPr>
        <w:t xml:space="preserve"> </w:t>
      </w:r>
      <w:r w:rsidR="004B4A1E">
        <w:rPr>
          <w:b/>
        </w:rPr>
        <w:t xml:space="preserve">initiated </w:t>
      </w:r>
      <w:r>
        <w:rPr>
          <w:b/>
        </w:rPr>
        <w:t xml:space="preserve">data collection procedure </w:t>
      </w:r>
      <w:r w:rsidR="004B4A1E">
        <w:rPr>
          <w:b/>
        </w:rPr>
        <w:t>through UE request</w:t>
      </w:r>
    </w:p>
    <w:p w14:paraId="3F75EA41" w14:textId="40247C2D" w:rsidR="00012940" w:rsidRDefault="00012940" w:rsidP="00975005">
      <w:r w:rsidRPr="00012940">
        <w:t>The figure above illustrates that the UE's OTT server initiates a data collection request to the base station through request signaling from the UE. Further, additional information pertaining to the model's input and/or output can also be signaled to NW</w:t>
      </w:r>
      <w:r>
        <w:t xml:space="preserve"> </w:t>
      </w:r>
      <w:r w:rsidRPr="00012940">
        <w:t>along with the data collection request. Subsequently, the network can determine when or whether to configure/trigger the corresponding data collection resources based on the request signaling.</w:t>
      </w:r>
    </w:p>
    <w:p w14:paraId="4E369E0E" w14:textId="1A94FC94" w:rsidR="00A05F49" w:rsidRDefault="00A05F49" w:rsidP="00975005">
      <w:r>
        <w:object w:dxaOrig="7965" w:dyaOrig="3015" w14:anchorId="0EE7D25E">
          <v:shape id="_x0000_i1027" type="#_x0000_t75" style="width:398.8pt;height:150.9pt" o:ole="">
            <v:imagedata r:id="rId15" o:title=""/>
          </v:shape>
          <o:OLEObject Type="Embed" ProgID="Visio.Drawing.15" ShapeID="_x0000_i1027" DrawAspect="Content" ObjectID="_1776879947" r:id="rId16"/>
        </w:object>
      </w:r>
    </w:p>
    <w:p w14:paraId="60AA78EE" w14:textId="16CB46A0" w:rsidR="00DE7F55" w:rsidRDefault="00DE7F55" w:rsidP="004B4A1E">
      <w:pPr>
        <w:jc w:val="center"/>
      </w:pPr>
      <w:r w:rsidRPr="00AC5380">
        <w:rPr>
          <w:b/>
        </w:rPr>
        <w:t xml:space="preserve">Figure </w:t>
      </w:r>
      <w:r w:rsidR="00FC07A2">
        <w:rPr>
          <w:b/>
        </w:rPr>
        <w:t>2</w:t>
      </w:r>
      <w:r>
        <w:rPr>
          <w:b/>
        </w:rPr>
        <w:t>-3:</w:t>
      </w:r>
      <w:r w:rsidRPr="00AC5380">
        <w:rPr>
          <w:b/>
        </w:rPr>
        <w:t xml:space="preserve"> </w:t>
      </w:r>
      <w:r w:rsidR="000F3C17">
        <w:rPr>
          <w:b/>
        </w:rPr>
        <w:t xml:space="preserve">initiated </w:t>
      </w:r>
      <w:r>
        <w:rPr>
          <w:b/>
        </w:rPr>
        <w:t xml:space="preserve">data collection procedure </w:t>
      </w:r>
      <w:r w:rsidR="004B4A1E">
        <w:rPr>
          <w:rFonts w:hint="eastAsia"/>
          <w:b/>
        </w:rPr>
        <w:t>through</w:t>
      </w:r>
      <w:r w:rsidR="004B4A1E">
        <w:rPr>
          <w:b/>
        </w:rPr>
        <w:t xml:space="preserve"> NW</w:t>
      </w:r>
      <w:r w:rsidR="000F3C17">
        <w:rPr>
          <w:b/>
        </w:rPr>
        <w:t xml:space="preserve"> configuration</w:t>
      </w:r>
    </w:p>
    <w:p w14:paraId="31884BC8" w14:textId="1E5812FF" w:rsidR="00485FE5" w:rsidRPr="00250833" w:rsidRDefault="00485FE5" w:rsidP="00250833">
      <w:r w:rsidRPr="00485FE5">
        <w:t xml:space="preserve">In Figure </w:t>
      </w:r>
      <w:r w:rsidR="00FC07A2">
        <w:t>2</w:t>
      </w:r>
      <w:r w:rsidRPr="00485FE5">
        <w:t>-3, the data collection request is initiated by the OTT server through higher layer signaling or user plane, and then the NW can control the data collection procedure. Both of the aforementioned data collection methods for the UE-side model are feasible. Therefore, for the sake of flexibility, it is recommended to support both initiated behaviors for the data collection procedure of the UE-side model.</w:t>
      </w:r>
    </w:p>
    <w:p w14:paraId="6C710A0F" w14:textId="7761A894" w:rsidR="008C10A3" w:rsidRPr="005400F6" w:rsidRDefault="000F3C17" w:rsidP="005400F6">
      <w:pPr>
        <w:pStyle w:val="proposal"/>
        <w:overflowPunct/>
        <w:ind w:left="1134" w:hanging="1134"/>
      </w:pPr>
      <w:bookmarkStart w:id="5" w:name="OLE_LINK15"/>
      <w:bookmarkStart w:id="6" w:name="OLE_LINK20"/>
      <w:r w:rsidRPr="006E60F8">
        <w:t>For UE</w:t>
      </w:r>
      <w:r>
        <w:t>-</w:t>
      </w:r>
      <w:r w:rsidRPr="006E60F8">
        <w:t xml:space="preserve">side model, </w:t>
      </w:r>
      <w:r>
        <w:t xml:space="preserve">data collection procedure can be </w:t>
      </w:r>
      <w:r w:rsidRPr="000F3C17">
        <w:t xml:space="preserve">initiated </w:t>
      </w:r>
      <w:r>
        <w:t xml:space="preserve">by </w:t>
      </w:r>
      <w:proofErr w:type="spellStart"/>
      <w:r>
        <w:t>gNB</w:t>
      </w:r>
      <w:proofErr w:type="spellEnd"/>
      <w:r>
        <w:t xml:space="preserve"> configuration or UE request</w:t>
      </w:r>
      <w:r w:rsidR="000C73BF">
        <w:t xml:space="preserve"> signaling</w:t>
      </w:r>
      <w:r>
        <w:t>.</w:t>
      </w:r>
      <w:bookmarkEnd w:id="5"/>
      <w:bookmarkEnd w:id="6"/>
    </w:p>
    <w:p w14:paraId="7FEC50C4" w14:textId="4595CC1C" w:rsidR="009A194D" w:rsidRPr="00042240" w:rsidRDefault="005400F6" w:rsidP="000F50B9">
      <w:pPr>
        <w:pStyle w:val="title2"/>
        <w:numPr>
          <w:ilvl w:val="2"/>
          <w:numId w:val="85"/>
        </w:numPr>
        <w:outlineLvl w:val="2"/>
        <w:rPr>
          <w:rFonts w:ascii="Times New Roman" w:hAnsi="Times New Roman" w:cs="Times New Roman"/>
        </w:rPr>
      </w:pPr>
      <w:r>
        <w:rPr>
          <w:rFonts w:ascii="Times New Roman" w:hAnsi="Times New Roman" w:cs="Times New Roman"/>
        </w:rPr>
        <w:lastRenderedPageBreak/>
        <w:t xml:space="preserve">Set </w:t>
      </w:r>
      <w:r w:rsidR="009A194D">
        <w:rPr>
          <w:rFonts w:ascii="Times New Roman" w:hAnsi="Times New Roman" w:cs="Times New Roman"/>
        </w:rPr>
        <w:t>B/Set A configuration</w:t>
      </w:r>
    </w:p>
    <w:p w14:paraId="15C18242" w14:textId="1603459E" w:rsidR="00405B72" w:rsidRDefault="00405B72" w:rsidP="00975005">
      <w:r>
        <w:t>T</w:t>
      </w:r>
      <w:r w:rsidRPr="00405B72">
        <w:t>hree types of Set B and Set A configurations</w:t>
      </w:r>
      <w:r>
        <w:t xml:space="preserve"> are capture</w:t>
      </w:r>
      <w:r w:rsidR="00694B4D">
        <w:t>d</w:t>
      </w:r>
      <w:r>
        <w:t xml:space="preserve"> in </w:t>
      </w:r>
      <w:r w:rsidR="00A10B3C" w:rsidRPr="00E82036">
        <w:t>38.84</w:t>
      </w:r>
      <w:r w:rsidR="00A10B3C">
        <w:t>3</w:t>
      </w:r>
      <w:r w:rsidR="00A10B3C" w:rsidRPr="00E82036">
        <w:t>[2]</w:t>
      </w:r>
      <w:r w:rsidRPr="00405B72">
        <w:t xml:space="preserve">, </w:t>
      </w:r>
      <w:r>
        <w:t>i.e.,</w:t>
      </w:r>
      <w:r w:rsidRPr="00405B72">
        <w:t xml:space="preserve"> Set B/Set A = subset, Set B/Set A = different, and Set B/Set A = same (only effective for time domain prediction). </w:t>
      </w:r>
      <w:r>
        <w:t xml:space="preserve">As the type of </w:t>
      </w:r>
      <w:r w:rsidRPr="00405B72">
        <w:t>Set B/Set A = same can be considered as a special case of subset</w:t>
      </w:r>
      <w:r>
        <w:t xml:space="preserve"> usage</w:t>
      </w:r>
      <w:r w:rsidRPr="00405B72">
        <w:t xml:space="preserve">, the network only needs to configure the beam </w:t>
      </w:r>
      <w:r>
        <w:t>sweeping</w:t>
      </w:r>
      <w:r w:rsidRPr="00405B72">
        <w:t xml:space="preserve"> resources corresponding to Set A for data collection with UE-side model</w:t>
      </w:r>
      <w:r>
        <w:t xml:space="preserve"> </w:t>
      </w:r>
      <w:r w:rsidRPr="00405B72">
        <w:t>for the case of Set B/Set A = subset</w:t>
      </w:r>
      <w:r>
        <w:t xml:space="preserve"> or same</w:t>
      </w:r>
      <w:r w:rsidR="00863468">
        <w:t>, and t</w:t>
      </w:r>
      <w:r w:rsidRPr="00405B72">
        <w:t>he selection of Set B pattern</w:t>
      </w:r>
      <w:r w:rsidR="00863468">
        <w:t>s</w:t>
      </w:r>
      <w:r w:rsidRPr="00405B72">
        <w:t xml:space="preserve"> belongs to UE implementation.</w:t>
      </w:r>
    </w:p>
    <w:p w14:paraId="16350CA2" w14:textId="20C42720" w:rsidR="00863468" w:rsidRDefault="00863468" w:rsidP="00975005">
      <w:r>
        <w:t>F</w:t>
      </w:r>
      <w:r w:rsidRPr="00863468">
        <w:t xml:space="preserve">or the case of Set B/Set A = different, the network needs to configure the beam </w:t>
      </w:r>
      <w:r>
        <w:t>sweeping</w:t>
      </w:r>
      <w:r w:rsidRPr="00863468">
        <w:t xml:space="preserve"> resources for both Set B and Set A. In this scenario, if the beam </w:t>
      </w:r>
      <w:r>
        <w:t>sweeping</w:t>
      </w:r>
      <w:r w:rsidRPr="00863468">
        <w:t xml:space="preserve"> resources </w:t>
      </w:r>
      <w:r>
        <w:t>included in</w:t>
      </w:r>
      <w:r w:rsidRPr="00863468">
        <w:t xml:space="preserve"> Set B pattern </w:t>
      </w:r>
      <w:r>
        <w:t>is</w:t>
      </w:r>
      <w:r w:rsidRPr="00863468">
        <w:t xml:space="preserve"> a subset of SSB/CSI-RS resource</w:t>
      </w:r>
      <w:r>
        <w:t xml:space="preserve"> set </w:t>
      </w:r>
      <w:r w:rsidRPr="00863468">
        <w:t xml:space="preserve">during training and inference phase, UE needs to measure </w:t>
      </w:r>
      <w:r>
        <w:t>all</w:t>
      </w:r>
      <w:r w:rsidRPr="00863468">
        <w:t xml:space="preserve"> </w:t>
      </w:r>
      <w:r>
        <w:t xml:space="preserve">beam sweeping resources in the </w:t>
      </w:r>
      <w:r w:rsidRPr="00863468">
        <w:t>SSB/CSI-RS resource</w:t>
      </w:r>
      <w:r>
        <w:t xml:space="preserve"> set</w:t>
      </w:r>
      <w:r w:rsidRPr="00863468">
        <w:t xml:space="preserve">, rather than </w:t>
      </w:r>
      <w:r>
        <w:t>only measuring resources indicated by one Set B pattern</w:t>
      </w:r>
      <w:r w:rsidRPr="00863468">
        <w:t>. The selection of Set B pattern</w:t>
      </w:r>
      <w:r>
        <w:t>s</w:t>
      </w:r>
      <w:r w:rsidRPr="00863468">
        <w:t xml:space="preserve"> also </w:t>
      </w:r>
      <w:r w:rsidRPr="00405B72">
        <w:t>belongs to</w:t>
      </w:r>
      <w:r w:rsidRPr="00863468">
        <w:t xml:space="preserve"> UE implementation. </w:t>
      </w:r>
      <w:r>
        <w:t>We, thus, propose,</w:t>
      </w:r>
    </w:p>
    <w:p w14:paraId="19B73911" w14:textId="3701690E" w:rsidR="007B7FCD" w:rsidRPr="007B7FCD" w:rsidRDefault="007B7FCD" w:rsidP="007B7FCD">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u</w:t>
      </w:r>
      <w:r w:rsidRPr="007B7FCD">
        <w:t>se RS (SSB or CSI-RS) resource ID to configure Set A and/or Set B</w:t>
      </w:r>
      <w:r>
        <w:t>.</w:t>
      </w:r>
    </w:p>
    <w:p w14:paraId="43E65BEF" w14:textId="6B02ECB3" w:rsidR="007B7FCD" w:rsidRDefault="007B7FCD" w:rsidP="007B7FCD">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 xml:space="preserve">training configuration </w:t>
      </w:r>
      <w:r w:rsidR="00F6735C">
        <w:t xml:space="preserve">may </w:t>
      </w:r>
      <w:r>
        <w:t>only</w:t>
      </w:r>
      <w:r w:rsidR="00F6735C">
        <w:t xml:space="preserve"> need to</w:t>
      </w:r>
      <w:r>
        <w:t xml:space="preserve"> contain Set A if Set B is subset of Set A or Set B is same as Set A.</w:t>
      </w:r>
    </w:p>
    <w:p w14:paraId="00D85D10" w14:textId="6A1435DF" w:rsidR="00E02799" w:rsidRPr="00E02799" w:rsidRDefault="00E02799" w:rsidP="00E02799">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t</w:t>
      </w:r>
      <w:r w:rsidRPr="00405B72">
        <w:t>he selection of Set B pattern</w:t>
      </w:r>
      <w:r>
        <w:t>s</w:t>
      </w:r>
      <w:r w:rsidRPr="00405B72">
        <w:t xml:space="preserve"> </w:t>
      </w:r>
      <w:r>
        <w:t xml:space="preserve">can </w:t>
      </w:r>
      <w:r w:rsidRPr="00405B72">
        <w:t>belong to UE implementation</w:t>
      </w:r>
      <w:r w:rsidR="0043661A">
        <w:t xml:space="preserve"> for three types of Set B and Set A configurations</w:t>
      </w:r>
      <w:r w:rsidR="0063028C">
        <w:t>.</w:t>
      </w:r>
    </w:p>
    <w:p w14:paraId="17B0CD05" w14:textId="24672233" w:rsidR="0063028C" w:rsidRDefault="0063028C" w:rsidP="00975005">
      <w:r w:rsidRPr="0063028C">
        <w:t>To address the consistency issue across the training and inference phases for UE-side model, a</w:t>
      </w:r>
      <w:r w:rsidR="007B4A7C">
        <w:t>n</w:t>
      </w:r>
      <w:r w:rsidRPr="0063028C">
        <w:t xml:space="preserve"> </w:t>
      </w:r>
      <w:r w:rsidR="007B4A7C">
        <w:t>associated ID</w:t>
      </w:r>
      <w:r w:rsidRPr="0063028C">
        <w:t xml:space="preserve"> can be </w:t>
      </w:r>
      <w:r w:rsidR="00C41824">
        <w:t xml:space="preserve">used corresponding to a configuration of </w:t>
      </w:r>
      <w:r w:rsidRPr="0063028C">
        <w:t>Set B and Set A. Th</w:t>
      </w:r>
      <w:r>
        <w:t>e detail of how</w:t>
      </w:r>
      <w:r w:rsidRPr="0063028C">
        <w:t xml:space="preserve"> </w:t>
      </w:r>
      <w:r w:rsidR="00C41824">
        <w:t>associated ID</w:t>
      </w:r>
      <w:r w:rsidR="00F6735C">
        <w:t xml:space="preserve"> </w:t>
      </w:r>
      <w:r>
        <w:t>can solve</w:t>
      </w:r>
      <w:r w:rsidRPr="0063028C">
        <w:t xml:space="preserve"> the consistency issue </w:t>
      </w:r>
      <w:r>
        <w:t>can be referred to model inference proce</w:t>
      </w:r>
      <w:r w:rsidRPr="000F50B9">
        <w:t xml:space="preserve">dure in section </w:t>
      </w:r>
      <w:r w:rsidR="000F50B9" w:rsidRPr="000F50B9">
        <w:t>3</w:t>
      </w:r>
      <w:r w:rsidRPr="000F50B9">
        <w:t>.1</w:t>
      </w:r>
      <w:r w:rsidR="000F50B9" w:rsidRPr="000F50B9">
        <w:t>.1</w:t>
      </w:r>
      <w:r w:rsidRPr="000F50B9">
        <w:t>.</w:t>
      </w:r>
      <w:r>
        <w:t xml:space="preserve"> </w:t>
      </w:r>
      <w:r w:rsidR="00587B9E">
        <w:t xml:space="preserve">Due to Set B and/or Set A can be linked to both of </w:t>
      </w:r>
      <w:proofErr w:type="spellStart"/>
      <w:proofErr w:type="gramStart"/>
      <w:r w:rsidR="00587B9E">
        <w:t>a</w:t>
      </w:r>
      <w:proofErr w:type="spellEnd"/>
      <w:proofErr w:type="gramEnd"/>
      <w:r w:rsidR="00587B9E">
        <w:t xml:space="preserve"> </w:t>
      </w:r>
      <w:r w:rsidR="00C41824">
        <w:t>associated ID</w:t>
      </w:r>
      <w:r w:rsidR="00587B9E">
        <w:rPr>
          <w:rFonts w:hint="eastAsia"/>
        </w:rPr>
        <w:t xml:space="preserve"> </w:t>
      </w:r>
      <w:r w:rsidR="00587B9E">
        <w:t xml:space="preserve">and a beam report configuration with report quantity = none, </w:t>
      </w:r>
      <w:r w:rsidRPr="0063028C">
        <w:t xml:space="preserve">UE can assume that </w:t>
      </w:r>
      <w:r w:rsidR="00587B9E">
        <w:t>this Set B and</w:t>
      </w:r>
      <w:r w:rsidR="00587B9E">
        <w:rPr>
          <w:rFonts w:hint="eastAsia"/>
        </w:rPr>
        <w:t>/</w:t>
      </w:r>
      <w:r w:rsidR="00587B9E">
        <w:t>or Set A are configured</w:t>
      </w:r>
      <w:r w:rsidRPr="0063028C">
        <w:t xml:space="preserve"> for data collection purpose.</w:t>
      </w:r>
      <w:r w:rsidR="00587B9E">
        <w:t xml:space="preserve"> Therefore</w:t>
      </w:r>
      <w:r w:rsidRPr="0063028C">
        <w:t xml:space="preserve">, </w:t>
      </w:r>
      <w:r w:rsidR="00C41824">
        <w:t>associated ID</w:t>
      </w:r>
      <w:r w:rsidR="00587B9E">
        <w:t xml:space="preserve"> can be used to</w:t>
      </w:r>
      <w:r w:rsidRPr="0063028C">
        <w:t xml:space="preserve"> implicitly indicates the purpose of data collection</w:t>
      </w:r>
      <w:r w:rsidR="00587B9E">
        <w:t xml:space="preserve"> </w:t>
      </w:r>
      <w:r w:rsidR="00587B9E" w:rsidRPr="0063028C">
        <w:t>for Set B and/or Set A</w:t>
      </w:r>
      <w:r w:rsidR="00587B9E">
        <w:t xml:space="preserve"> </w:t>
      </w:r>
      <w:r w:rsidR="00587B9E" w:rsidRPr="0063028C">
        <w:t xml:space="preserve">during data collection </w:t>
      </w:r>
      <w:r w:rsidR="00587B9E">
        <w:t>procedure,</w:t>
      </w:r>
      <w:r w:rsidR="00587B9E" w:rsidRPr="00587B9E">
        <w:t xml:space="preserve"> </w:t>
      </w:r>
      <w:r w:rsidR="00587B9E">
        <w:t>i</w:t>
      </w:r>
      <w:r w:rsidR="00587B9E" w:rsidRPr="0063028C">
        <w:t>nstead</w:t>
      </w:r>
      <w:r w:rsidR="00587B9E">
        <w:t xml:space="preserve"> of</w:t>
      </w:r>
      <w:r w:rsidR="00587B9E" w:rsidRPr="0063028C">
        <w:t xml:space="preserve"> explicitly configure the purpose </w:t>
      </w:r>
      <w:r w:rsidR="00587B9E">
        <w:t>of</w:t>
      </w:r>
      <w:r w:rsidR="00587B9E" w:rsidRPr="0063028C">
        <w:t xml:space="preserve"> data collection </w:t>
      </w:r>
      <w:r w:rsidR="00587B9E">
        <w:t>for</w:t>
      </w:r>
      <w:r w:rsidR="00587B9E" w:rsidRPr="0063028C">
        <w:t xml:space="preserve"> UE-side model</w:t>
      </w:r>
      <w:r w:rsidR="00587B9E">
        <w:t>.</w:t>
      </w:r>
    </w:p>
    <w:p w14:paraId="2E5FD4B1" w14:textId="0FC528D2" w:rsidR="007B7FCD" w:rsidRPr="0037163E" w:rsidRDefault="00C41824" w:rsidP="00FB5814">
      <w:pPr>
        <w:pStyle w:val="proposal"/>
        <w:overflowPunct/>
        <w:ind w:left="1134" w:hanging="1134"/>
      </w:pPr>
      <w:r>
        <w:t>Associated ID</w:t>
      </w:r>
      <w:r w:rsidR="00206252">
        <w:t xml:space="preserve"> together with RS</w:t>
      </w:r>
      <w:r w:rsidR="00206252">
        <w:rPr>
          <w:rFonts w:hint="eastAsia"/>
        </w:rPr>
        <w:t>/</w:t>
      </w:r>
      <w:r w:rsidR="00206252">
        <w:t>report configuration</w:t>
      </w:r>
      <w:r w:rsidR="00C125E4" w:rsidRPr="0037163E">
        <w:t xml:space="preserve"> can be used to implicit indicate purpose of </w:t>
      </w:r>
      <w:r w:rsidR="00206252">
        <w:t xml:space="preserve">resource configuration for </w:t>
      </w:r>
      <w:r w:rsidR="00C125E4" w:rsidRPr="0037163E">
        <w:t>Set B and/or Set A</w:t>
      </w:r>
      <w:r w:rsidR="004F5500">
        <w:t>, e.g., whether it is for data collection</w:t>
      </w:r>
      <w:r w:rsidR="00444E2D">
        <w:t xml:space="preserve"> </w:t>
      </w:r>
      <w:r w:rsidR="00444E2D">
        <w:rPr>
          <w:rFonts w:hint="eastAsia"/>
        </w:rPr>
        <w:t>for</w:t>
      </w:r>
      <w:r w:rsidR="00444E2D">
        <w:t xml:space="preserve"> UE sided model</w:t>
      </w:r>
      <w:r w:rsidR="004F5500">
        <w:t xml:space="preserve"> or not</w:t>
      </w:r>
      <w:r w:rsidR="003F3FD5" w:rsidRPr="0037163E">
        <w:t>.</w:t>
      </w:r>
    </w:p>
    <w:p w14:paraId="41118922" w14:textId="476E503F" w:rsidR="00445468" w:rsidRPr="000F3C17" w:rsidRDefault="00445468" w:rsidP="000F50B9">
      <w:pPr>
        <w:pStyle w:val="title2"/>
        <w:numPr>
          <w:ilvl w:val="2"/>
          <w:numId w:val="85"/>
        </w:numPr>
        <w:outlineLvl w:val="2"/>
        <w:rPr>
          <w:rFonts w:ascii="Times New Roman" w:hAnsi="Times New Roman" w:cs="Times New Roman"/>
        </w:rPr>
      </w:pPr>
      <w:r>
        <w:rPr>
          <w:rFonts w:ascii="Times New Roman" w:hAnsi="Times New Roman" w:cs="Times New Roman"/>
        </w:rPr>
        <w:t>Rx beam assumption</w:t>
      </w:r>
    </w:p>
    <w:p w14:paraId="67C953DB" w14:textId="77777777" w:rsidR="000F3C17" w:rsidRDefault="000F3C17" w:rsidP="000F3C17">
      <w:r>
        <w:t xml:space="preserve">In TR </w:t>
      </w:r>
      <w:r w:rsidRPr="00E82036">
        <w:t>38.84</w:t>
      </w:r>
      <w:r>
        <w:t>3</w:t>
      </w:r>
      <w:r w:rsidRPr="00E82036">
        <w:t>[2]</w:t>
      </w:r>
      <w:r>
        <w:t>, following observation was approved for the performance study on Quasi-Rx beam in DL Tx beam prediction,</w:t>
      </w:r>
    </w:p>
    <w:p w14:paraId="31A2FA09" w14:textId="77777777" w:rsidR="000F3C17" w:rsidRDefault="000F3C17" w:rsidP="000F3C17">
      <w:r>
        <w:rPr>
          <w:rFonts w:hint="eastAsia"/>
          <w:noProof/>
        </w:rPr>
        <mc:AlternateContent>
          <mc:Choice Requires="wps">
            <w:drawing>
              <wp:inline distT="0" distB="0" distL="0" distR="0" wp14:anchorId="663FE6F1" wp14:editId="3C8B85FD">
                <wp:extent cx="5828306" cy="1614114"/>
                <wp:effectExtent l="0" t="0" r="20320" b="24765"/>
                <wp:docPr id="10" name="矩形 10"/>
                <wp:cNvGraphicFramePr/>
                <a:graphic xmlns:a="http://schemas.openxmlformats.org/drawingml/2006/main">
                  <a:graphicData uri="http://schemas.microsoft.com/office/word/2010/wordprocessingShape">
                    <wps:wsp>
                      <wps:cNvSpPr/>
                      <wps:spPr>
                        <a:xfrm>
                          <a:off x="0" y="0"/>
                          <a:ext cx="5828306" cy="1614114"/>
                        </a:xfrm>
                        <a:prstGeom prst="rect">
                          <a:avLst/>
                        </a:prstGeom>
                        <a:ln/>
                      </wps:spPr>
                      <wps:style>
                        <a:lnRef idx="2">
                          <a:schemeClr val="dk1"/>
                        </a:lnRef>
                        <a:fillRef idx="1">
                          <a:schemeClr val="lt1"/>
                        </a:fillRef>
                        <a:effectRef idx="0">
                          <a:schemeClr val="dk1"/>
                        </a:effectRef>
                        <a:fontRef idx="minor">
                          <a:schemeClr val="dk1"/>
                        </a:fontRef>
                      </wps:style>
                      <wps:txbx>
                        <w:txbxContent>
                          <w:p w14:paraId="7D539EAC" w14:textId="77777777" w:rsidR="00A633BF" w:rsidRPr="00133C49" w:rsidRDefault="00A633BF" w:rsidP="000F3C17">
                            <w:pPr>
                              <w:keepNext/>
                              <w:rPr>
                                <w:b/>
                                <w:bCs/>
                              </w:rPr>
                            </w:pPr>
                            <w:r w:rsidRPr="00133C49">
                              <w:rPr>
                                <w:b/>
                                <w:bCs/>
                              </w:rPr>
                              <w:t>Performance with different Rx beam assumption for DL Tx beam prediction</w:t>
                            </w:r>
                          </w:p>
                          <w:p w14:paraId="0BFB2400" w14:textId="77777777" w:rsidR="00A633BF" w:rsidRPr="00133C49" w:rsidRDefault="00A633BF" w:rsidP="000F3C17">
                            <w:r w:rsidRPr="00133C49">
                              <w:t xml:space="preserve">At least for BM-Case1 when Set B is a subset of Set A, and for </w:t>
                            </w:r>
                            <w:r w:rsidRPr="00133C49">
                              <w:rPr>
                                <w:b/>
                                <w:bCs/>
                              </w:rPr>
                              <w:t>DL Tx beam prediction</w:t>
                            </w:r>
                            <w:r w:rsidRPr="00133C49">
                              <w:t xml:space="preserve">, with the measurements of the "best" Rx beam with exhaustive beam sweeping for each model input sample, AI/ML provides the better performance than with measurements of random Rx beam(s). </w:t>
                            </w:r>
                          </w:p>
                          <w:p w14:paraId="3CA0BCB0" w14:textId="77777777" w:rsidR="00A633BF" w:rsidRPr="00133C49" w:rsidRDefault="00A633BF" w:rsidP="000F3C17">
                            <w:pPr>
                              <w:pStyle w:val="B1"/>
                            </w:pPr>
                            <w:r w:rsidRPr="00133C49">
                              <w:t>-</w:t>
                            </w:r>
                            <w:r w:rsidRPr="00133C49">
                              <w:tab/>
                              <w:t xml:space="preserve">Evaluation results from 12 sources show 20%~50% degradation with random Rx beam(s) comparing with the "best" Rx beam in terms of Top-1 prediction accuracy. </w:t>
                            </w:r>
                          </w:p>
                          <w:p w14:paraId="7D73779D" w14:textId="77777777" w:rsidR="00A633BF" w:rsidRPr="00133C49" w:rsidRDefault="00A633BF" w:rsidP="000F3C17">
                            <w:pPr>
                              <w:pStyle w:val="B1"/>
                            </w:pPr>
                            <w:r w:rsidRPr="00133C49">
                              <w:t>-</w:t>
                            </w:r>
                            <w:r w:rsidRPr="00133C49">
                              <w:tab/>
                              <w:t xml:space="preserve">Evaluation results from 1 source shows 12% degradation with measurement of random Rx compared with measurement of best Rx in term of Top-1 beam prediction accuracy. </w:t>
                            </w:r>
                          </w:p>
                          <w:p w14:paraId="51C0AD68" w14:textId="77777777" w:rsidR="00A633BF" w:rsidRPr="00890D0F" w:rsidRDefault="00A633BF" w:rsidP="000F3C17">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63FE6F1" id="矩形 10" o:spid="_x0000_s1027" style="width:458.9pt;height:12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" fillcolor="white [3201]" strokecolor="black [3200]" strokeweight="1pt">
                <v:textbox>
                  <w:txbxContent>
                    <w:p w14:paraId="7D539EAC" w14:textId="77777777" w:rsidR="00A633BF" w:rsidRPr="00133C49" w:rsidRDefault="00A633BF" w:rsidP="000F3C17">
                      <w:pPr>
                        <w:keepNext/>
                        <w:rPr>
                          <w:b/>
                          <w:bCs/>
                        </w:rPr>
                      </w:pPr>
                      <w:r w:rsidRPr="00133C49">
                        <w:rPr>
                          <w:b/>
                          <w:bCs/>
                        </w:rPr>
                        <w:t>Performance with different Rx beam assumption for DL Tx beam prediction</w:t>
                      </w:r>
                    </w:p>
                    <w:p w14:paraId="0BFB2400" w14:textId="77777777" w:rsidR="00A633BF" w:rsidRPr="00133C49" w:rsidRDefault="00A633BF" w:rsidP="000F3C17">
                      <w:r w:rsidRPr="00133C49">
                        <w:t xml:space="preserve">At least for BM-Case1 when Set B is a subset of Set A, and for </w:t>
                      </w:r>
                      <w:r w:rsidRPr="00133C49">
                        <w:rPr>
                          <w:b/>
                          <w:bCs/>
                        </w:rPr>
                        <w:t>DL Tx beam prediction</w:t>
                      </w:r>
                      <w:r w:rsidRPr="00133C49">
                        <w:t xml:space="preserve">, with the measurements of the "best" Rx beam with exhaustive beam sweeping for each model input sample, AI/ML provides the better performance than with measurements of random Rx beam(s). </w:t>
                      </w:r>
                    </w:p>
                    <w:p w14:paraId="3CA0BCB0" w14:textId="77777777" w:rsidR="00A633BF" w:rsidRPr="00133C49" w:rsidRDefault="00A633BF" w:rsidP="000F3C17">
                      <w:pPr>
                        <w:pStyle w:val="B1"/>
                      </w:pPr>
                      <w:r w:rsidRPr="00133C49">
                        <w:t>-</w:t>
                      </w:r>
                      <w:r w:rsidRPr="00133C49">
                        <w:tab/>
                        <w:t xml:space="preserve">Evaluation results from 12 sources show 20%~50% degradation with random Rx beam(s) comparing with the "best" Rx beam in terms of Top-1 prediction accuracy. </w:t>
                      </w:r>
                    </w:p>
                    <w:p w14:paraId="7D73779D" w14:textId="77777777" w:rsidR="00A633BF" w:rsidRPr="00133C49" w:rsidRDefault="00A633BF" w:rsidP="000F3C17">
                      <w:pPr>
                        <w:pStyle w:val="B1"/>
                      </w:pPr>
                      <w:r w:rsidRPr="00133C49">
                        <w:t>-</w:t>
                      </w:r>
                      <w:r w:rsidRPr="00133C49">
                        <w:tab/>
                        <w:t xml:space="preserve">Evaluation results from 1 source shows 12% degradation with measurement of random Rx compared with measurement of best Rx in term of Top-1 beam prediction accuracy. </w:t>
                      </w:r>
                    </w:p>
                    <w:p w14:paraId="51C0AD68" w14:textId="77777777" w:rsidR="00A633BF" w:rsidRPr="00890D0F" w:rsidRDefault="00A633BF" w:rsidP="000F3C17">
                      <w:pPr>
                        <w:jc w:val="center"/>
                        <w:rPr>
                          <w:lang w:val="en-GB"/>
                        </w:rPr>
                      </w:pPr>
                    </w:p>
                  </w:txbxContent>
                </v:textbox>
                <w10:anchorlock/>
              </v:rect>
            </w:pict>
          </mc:Fallback>
        </mc:AlternateContent>
      </w:r>
    </w:p>
    <w:p w14:paraId="545F0050" w14:textId="77777777" w:rsidR="000F3C17" w:rsidRDefault="000F3C17" w:rsidP="000F3C17">
      <w:r>
        <w:t xml:space="preserve">It demonstrates quasi-best Rx beam has considerable performance improvement for DL Tx beam prediction in comparison with random Rx beam. Although current specification provides implementation method to obtain Quasi-best Rx beam, it depends heavily on </w:t>
      </w:r>
      <w:proofErr w:type="spellStart"/>
      <w:r>
        <w:t>gNB</w:t>
      </w:r>
      <w:proofErr w:type="spellEnd"/>
      <w:r>
        <w:t xml:space="preserve"> implementation and UE coordination. </w:t>
      </w:r>
    </w:p>
    <w:p w14:paraId="5B9BDD1F" w14:textId="77777777" w:rsidR="000F3C17" w:rsidRDefault="000F3C17" w:rsidP="000F3C17">
      <w:r>
        <w:t xml:space="preserve">For example, a beam resource set with multiple beam resources is transmitted to UE for P3 procedure, and beam resources in a beam resource set for P2 procedure are </w:t>
      </w:r>
      <w:proofErr w:type="spellStart"/>
      <w:r>
        <w:t>QCLed</w:t>
      </w:r>
      <w:proofErr w:type="spellEnd"/>
      <w:r>
        <w:t xml:space="preserve"> to a beam resource specified in the P3 procedure. Thus, it can be assumed that UE receives P2 resource set by the bes</w:t>
      </w:r>
      <w:r>
        <w:rPr>
          <w:rFonts w:hint="eastAsia"/>
        </w:rPr>
        <w:t>t</w:t>
      </w:r>
      <w:r>
        <w:t xml:space="preserve"> Rx beam searched by P3 resource set. In the current specification, a P3 procedure can only let UE acquire a best Rx beam corresponding to one Tx beam, while this best Rx beam may be different from the overall best Rx beam, which is the best Rx beam from all Tx beams. However, to acquire the best Rx beam corresponding to one Tx beam may not be sufficient for the quasi-best Rx beam acquisition for AI-based beam prediction, which is sensitive to Rx beam used in P2 resource set. </w:t>
      </w:r>
    </w:p>
    <w:p w14:paraId="057EC2DC" w14:textId="19BBB557" w:rsidR="000F3C17" w:rsidRDefault="000F3C17" w:rsidP="000F3C17">
      <w:r>
        <w:lastRenderedPageBreak/>
        <w:t xml:space="preserve">Based on evaluation in the SI, such best Rx beam </w:t>
      </w:r>
      <w:r w:rsidR="00E47921">
        <w:t xml:space="preserve">corresponding </w:t>
      </w:r>
      <w:r>
        <w:t>to one Tx beam will lead to certain performance loss [2]. One the other hand, to search the best Rx beam for all Tx beams based on the current specification will lead to large RS overhead and large latency.  Due to time interval between P3 resource set and P2 resource set</w:t>
      </w:r>
      <w:r w:rsidRPr="00377A1A">
        <w:t xml:space="preserve"> </w:t>
      </w:r>
      <w:r>
        <w:t xml:space="preserve">is also performed by </w:t>
      </w:r>
      <w:proofErr w:type="spellStart"/>
      <w:r>
        <w:t>gNB</w:t>
      </w:r>
      <w:proofErr w:type="spellEnd"/>
      <w:r>
        <w:t xml:space="preserve"> implementation, the quasi-best Rx beam obtained from P3 resource set may expire for the following P2 resource set receiving. Therefore, to trade off prediction performance, RS overhead and latency, it is desirable to perform P3 UE Rx beam search based on multiple Tx beams, which can be configured within a time interval limitation for P2 resource set receiving for set B measurement result acquisition. Typically, to have a limited number of Tx beams can increase </w:t>
      </w:r>
      <w:r>
        <w:rPr>
          <w:rFonts w:hint="eastAsia"/>
        </w:rPr>
        <w:t>t</w:t>
      </w:r>
      <w:r>
        <w:t xml:space="preserve">he prediction performance a lot. </w:t>
      </w:r>
      <w:r>
        <w:rPr>
          <w:rFonts w:hint="eastAsia"/>
        </w:rPr>
        <w:t>Mean</w:t>
      </w:r>
      <w:r>
        <w:t>while, it is also desirable to maintain the principle that UE does not need to report anything for P3 procedure, and the detailed Rx beam is up to UE implementation.</w:t>
      </w:r>
    </w:p>
    <w:p w14:paraId="332E7B29" w14:textId="71DCA5AD" w:rsidR="00293363" w:rsidRDefault="0019106C" w:rsidP="0019106C">
      <w:pPr>
        <w:ind w:leftChars="-496" w:hangingChars="496" w:hanging="992"/>
      </w:pPr>
      <w:r>
        <w:rPr>
          <w:noProof/>
        </w:rPr>
        <w:drawing>
          <wp:inline distT="0" distB="0" distL="0" distR="0" wp14:anchorId="3781AF6E" wp14:editId="0D4D8464">
            <wp:extent cx="6858730" cy="2431353"/>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2211" cy="2439677"/>
                    </a:xfrm>
                    <a:prstGeom prst="rect">
                      <a:avLst/>
                    </a:prstGeom>
                    <a:noFill/>
                  </pic:spPr>
                </pic:pic>
              </a:graphicData>
            </a:graphic>
          </wp:inline>
        </w:drawing>
      </w:r>
    </w:p>
    <w:p w14:paraId="05B0BF8A" w14:textId="59407808" w:rsidR="001C7A71" w:rsidRDefault="001C7A71" w:rsidP="001C7A71">
      <w:pPr>
        <w:jc w:val="center"/>
        <w:rPr>
          <w:b/>
        </w:rPr>
      </w:pPr>
      <w:r w:rsidRPr="00AC5380">
        <w:rPr>
          <w:b/>
        </w:rPr>
        <w:t xml:space="preserve">Figure </w:t>
      </w:r>
      <w:r w:rsidR="000610CB">
        <w:rPr>
          <w:b/>
        </w:rPr>
        <w:t>2</w:t>
      </w:r>
      <w:r>
        <w:rPr>
          <w:b/>
        </w:rPr>
        <w:t>-4:</w:t>
      </w:r>
      <w:r w:rsidRPr="00AC5380">
        <w:rPr>
          <w:b/>
        </w:rPr>
        <w:t xml:space="preserve"> </w:t>
      </w:r>
      <w:r>
        <w:rPr>
          <w:b/>
        </w:rPr>
        <w:t>Quasi-best Rx beam</w:t>
      </w:r>
      <w:r w:rsidR="00F92010">
        <w:rPr>
          <w:b/>
        </w:rPr>
        <w:t xml:space="preserve"> acquisition</w:t>
      </w:r>
    </w:p>
    <w:p w14:paraId="265EB1D7" w14:textId="29AC23BF" w:rsidR="00F76ED0" w:rsidRPr="005033B8" w:rsidRDefault="00F76ED0" w:rsidP="005A2338">
      <w:r w:rsidRPr="00F76ED0">
        <w:t xml:space="preserve">The figure above illustrates </w:t>
      </w:r>
      <w:r w:rsidR="00022C65">
        <w:t xml:space="preserve">how </w:t>
      </w:r>
      <w:r w:rsidR="00022C65" w:rsidRPr="00F76ED0">
        <w:t>to obtain the quasi-best Rx beam</w:t>
      </w:r>
      <w:r w:rsidR="00022C65">
        <w:t xml:space="preserve"> with</w:t>
      </w:r>
      <w:r w:rsidRPr="00F76ED0">
        <w:t xml:space="preserve"> two Tx beams from a Set B pattern. The first Tx beam, marked as blue, and the third beam, marked as yellow, of the Set B pattern are transmitted with 4 times repetition at T+1 and T+2, respectively. This enables the UE to obtain the quasi-best Rx beam by performing P3 based on the two Tx beams. Therefore, it is recommended to support the performance of P3 UE Rx beam search based on multiple Tx beams, which can be configured within a time interval limitation for P2 resource set receiving for Set B measurement result acquisition.</w:t>
      </w:r>
    </w:p>
    <w:p w14:paraId="23B1BE46" w14:textId="456D1AC4" w:rsidR="00061BF8" w:rsidRDefault="00F863B5" w:rsidP="00975005">
      <w:pPr>
        <w:pStyle w:val="proposal"/>
        <w:overflowPunct/>
        <w:ind w:left="1134" w:hanging="1134"/>
      </w:pPr>
      <w:r w:rsidRPr="006E60F8">
        <w:t xml:space="preserve">For </w:t>
      </w:r>
      <w:r w:rsidR="00953E90">
        <w:t xml:space="preserve">data collection procedure with </w:t>
      </w:r>
      <w:r w:rsidRPr="006E60F8">
        <w:t>UE</w:t>
      </w:r>
      <w:r>
        <w:t>-</w:t>
      </w:r>
      <w:r w:rsidRPr="006E60F8">
        <w:t>side model</w:t>
      </w:r>
      <w:r w:rsidRPr="00F863B5">
        <w:t xml:space="preserve">, </w:t>
      </w:r>
      <w:r w:rsidR="00953E90">
        <w:t>s</w:t>
      </w:r>
      <w:r w:rsidR="00953E90" w:rsidRPr="00953E90">
        <w:t xml:space="preserve">upport to use quasi-best Rx beam for Set A and/or Set B measurement, where quasi-best Rx beam is derived from P3 measurement on a small number of Tx beams from </w:t>
      </w:r>
      <w:r w:rsidR="00953E90">
        <w:t>S</w:t>
      </w:r>
      <w:r w:rsidR="00953E90" w:rsidRPr="00953E90">
        <w:t xml:space="preserve">et </w:t>
      </w:r>
      <w:r w:rsidR="00112994">
        <w:t>A</w:t>
      </w:r>
      <w:r w:rsidR="00953E90" w:rsidRPr="00953E90">
        <w:t>/</w:t>
      </w:r>
      <w:r w:rsidR="00112994">
        <w:t>B</w:t>
      </w:r>
      <w:r>
        <w:t>.</w:t>
      </w:r>
    </w:p>
    <w:p w14:paraId="740D08C3" w14:textId="46F06852" w:rsidR="00975005" w:rsidRPr="00042240" w:rsidRDefault="00DB56F9" w:rsidP="000F50B9">
      <w:pPr>
        <w:pStyle w:val="title2"/>
        <w:numPr>
          <w:ilvl w:val="1"/>
          <w:numId w:val="85"/>
        </w:numPr>
        <w:ind w:left="567" w:hanging="567"/>
        <w:rPr>
          <w:rFonts w:ascii="Times New Roman" w:hAnsi="Times New Roman" w:cs="Times New Roman"/>
        </w:rPr>
      </w:pPr>
      <w:r>
        <w:rPr>
          <w:rFonts w:ascii="Times New Roman" w:hAnsi="Times New Roman" w:cs="Times New Roman"/>
        </w:rPr>
        <w:t>D</w:t>
      </w:r>
      <w:r w:rsidR="00975005">
        <w:rPr>
          <w:rFonts w:ascii="Times New Roman" w:hAnsi="Times New Roman" w:cs="Times New Roman"/>
        </w:rPr>
        <w:t xml:space="preserve">ata collection </w:t>
      </w:r>
      <w:r w:rsidR="00975005">
        <w:rPr>
          <w:rFonts w:ascii="Times New Roman" w:eastAsiaTheme="minorEastAsia" w:hAnsi="Times New Roman" w:cs="Times New Roman"/>
        </w:rPr>
        <w:t>procedure</w:t>
      </w:r>
      <w:r>
        <w:rPr>
          <w:rFonts w:ascii="Times New Roman" w:eastAsiaTheme="minorEastAsia" w:hAnsi="Times New Roman" w:cs="Times New Roman"/>
        </w:rPr>
        <w:t xml:space="preserve"> for NW-side model</w:t>
      </w:r>
    </w:p>
    <w:p w14:paraId="33160F6F" w14:textId="6737A38C" w:rsidR="00975005" w:rsidRDefault="00DB56F9" w:rsidP="00975005">
      <w:pPr>
        <w:jc w:val="center"/>
        <w:rPr>
          <w:color w:val="000000"/>
        </w:rPr>
      </w:pPr>
      <w:r>
        <w:object w:dxaOrig="5041" w:dyaOrig="2776" w14:anchorId="2E6B58BA">
          <v:shape id="_x0000_i1028" type="#_x0000_t75" style="width:252.3pt;height:139.6pt" o:ole="">
            <v:imagedata r:id="rId18" o:title=""/>
          </v:shape>
          <o:OLEObject Type="Embed" ProgID="Visio.Drawing.15" ShapeID="_x0000_i1028" DrawAspect="Content" ObjectID="_1776879948" r:id="rId19"/>
        </w:object>
      </w:r>
    </w:p>
    <w:p w14:paraId="705AF30F" w14:textId="3A6CF79C" w:rsidR="00975005" w:rsidRDefault="00975005" w:rsidP="00975005">
      <w:pPr>
        <w:jc w:val="center"/>
        <w:rPr>
          <w:color w:val="000000"/>
        </w:rPr>
      </w:pPr>
      <w:r w:rsidRPr="00AC5380">
        <w:rPr>
          <w:b/>
        </w:rPr>
        <w:t xml:space="preserve">Figure </w:t>
      </w:r>
      <w:r w:rsidR="000610CB">
        <w:rPr>
          <w:b/>
        </w:rPr>
        <w:t>2</w:t>
      </w:r>
      <w:r>
        <w:rPr>
          <w:b/>
        </w:rPr>
        <w:t>-</w:t>
      </w:r>
      <w:r w:rsidR="001C7A71">
        <w:rPr>
          <w:b/>
        </w:rPr>
        <w:t>5</w:t>
      </w:r>
      <w:r>
        <w:rPr>
          <w:b/>
        </w:rPr>
        <w:t>:</w:t>
      </w:r>
      <w:r w:rsidRPr="00AC5380">
        <w:rPr>
          <w:b/>
        </w:rPr>
        <w:t xml:space="preserve"> </w:t>
      </w:r>
      <w:r w:rsidR="00302921">
        <w:rPr>
          <w:b/>
        </w:rPr>
        <w:t xml:space="preserve">data collection procedure </w:t>
      </w:r>
      <w:r w:rsidR="00302921">
        <w:rPr>
          <w:rFonts w:hint="eastAsia"/>
          <w:b/>
        </w:rPr>
        <w:t>for</w:t>
      </w:r>
      <w:r w:rsidR="00302921">
        <w:rPr>
          <w:b/>
        </w:rPr>
        <w:t xml:space="preserve"> NW-side model</w:t>
      </w:r>
    </w:p>
    <w:p w14:paraId="6C2B6934" w14:textId="77777777" w:rsidR="00975005" w:rsidRPr="0019106C" w:rsidRDefault="00975005" w:rsidP="00975005">
      <w:pPr>
        <w:jc w:val="left"/>
        <w:rPr>
          <w:bCs/>
          <w:szCs w:val="20"/>
        </w:rPr>
      </w:pPr>
      <w:r w:rsidRPr="0019106C">
        <w:rPr>
          <w:bCs/>
          <w:szCs w:val="20"/>
        </w:rPr>
        <w:t>For specification support on data collection procedure, where the AI model is deployed at NW side, the following steps are needed:</w:t>
      </w:r>
    </w:p>
    <w:p w14:paraId="55F0C1C8" w14:textId="519054F4" w:rsidR="00975005" w:rsidRPr="00491EC6" w:rsidRDefault="00491EC6" w:rsidP="00491EC6">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T-1:</w:t>
      </w:r>
      <w:r w:rsidR="00975005" w:rsidRPr="00CC298E">
        <w:rPr>
          <w:rFonts w:ascii="Times New Roman" w:hAnsi="Times New Roman"/>
          <w:sz w:val="20"/>
          <w:szCs w:val="20"/>
        </w:rPr>
        <w:t xml:space="preserve"> </w:t>
      </w:r>
      <w:bookmarkStart w:id="7" w:name="OLE_LINK2"/>
      <w:bookmarkStart w:id="8" w:name="OLE_LINK3"/>
      <w:r w:rsidRPr="00481AD4">
        <w:rPr>
          <w:rFonts w:ascii="Times New Roman" w:hAnsi="Times New Roman"/>
          <w:sz w:val="20"/>
          <w:szCs w:val="20"/>
        </w:rPr>
        <w:t xml:space="preserve">UE reports its capability information related to </w:t>
      </w:r>
      <w:r w:rsidR="00212935">
        <w:rPr>
          <w:rFonts w:ascii="Times New Roman" w:hAnsi="Times New Roman"/>
          <w:sz w:val="20"/>
          <w:szCs w:val="20"/>
        </w:rPr>
        <w:t>Set B and/or Set A</w:t>
      </w:r>
      <w:r w:rsidRPr="00481AD4">
        <w:rPr>
          <w:rFonts w:ascii="Times New Roman" w:hAnsi="Times New Roman"/>
          <w:sz w:val="20"/>
          <w:szCs w:val="20"/>
        </w:rPr>
        <w:t xml:space="preserve">. </w:t>
      </w:r>
      <w:r w:rsidR="00975005">
        <w:rPr>
          <w:rFonts w:ascii="Times New Roman" w:hAnsi="Times New Roman"/>
          <w:sz w:val="20"/>
          <w:szCs w:val="20"/>
        </w:rPr>
        <w:t xml:space="preserve"> </w:t>
      </w:r>
      <w:bookmarkEnd w:id="7"/>
      <w:bookmarkEnd w:id="8"/>
    </w:p>
    <w:p w14:paraId="1046E8D4" w14:textId="29A12566" w:rsidR="00975005" w:rsidRDefault="00491EC6" w:rsidP="00975005">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2</w:t>
      </w:r>
      <w:r w:rsidRPr="00481AD4">
        <w:rPr>
          <w:rFonts w:ascii="Times New Roman" w:hAnsi="Times New Roman"/>
          <w:sz w:val="20"/>
          <w:szCs w:val="20"/>
        </w:rPr>
        <w:t>:</w:t>
      </w:r>
      <w:r>
        <w:rPr>
          <w:rFonts w:ascii="Times New Roman" w:hAnsi="Times New Roman"/>
          <w:sz w:val="20"/>
          <w:szCs w:val="20"/>
        </w:rPr>
        <w:t xml:space="preserve"> </w:t>
      </w:r>
      <w:proofErr w:type="spellStart"/>
      <w:r>
        <w:rPr>
          <w:rFonts w:ascii="Times New Roman" w:hAnsi="Times New Roman"/>
          <w:sz w:val="20"/>
          <w:szCs w:val="20"/>
        </w:rPr>
        <w:t>gNB</w:t>
      </w:r>
      <w:proofErr w:type="spellEnd"/>
      <w:r>
        <w:rPr>
          <w:rFonts w:ascii="Times New Roman" w:hAnsi="Times New Roman"/>
          <w:sz w:val="20"/>
          <w:szCs w:val="20"/>
        </w:rPr>
        <w:t xml:space="preserve"> configures beam sweeping resources of Set B and/or Set A.</w:t>
      </w:r>
    </w:p>
    <w:p w14:paraId="3EEC8FE0" w14:textId="2917E2F1" w:rsidR="00491EC6" w:rsidRDefault="00491EC6" w:rsidP="00491EC6">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3</w:t>
      </w:r>
      <w:r w:rsidRPr="00481AD4">
        <w:rPr>
          <w:rFonts w:ascii="Times New Roman" w:hAnsi="Times New Roman"/>
          <w:sz w:val="20"/>
          <w:szCs w:val="20"/>
        </w:rPr>
        <w:t>:</w:t>
      </w:r>
      <w:r>
        <w:rPr>
          <w:rFonts w:ascii="Times New Roman" w:hAnsi="Times New Roman"/>
          <w:sz w:val="20"/>
          <w:szCs w:val="20"/>
        </w:rPr>
        <w:t xml:space="preserve"> </w:t>
      </w:r>
      <w:proofErr w:type="spellStart"/>
      <w:r>
        <w:rPr>
          <w:rFonts w:ascii="Times New Roman" w:hAnsi="Times New Roman"/>
          <w:sz w:val="20"/>
          <w:szCs w:val="20"/>
        </w:rPr>
        <w:t>gNB</w:t>
      </w:r>
      <w:proofErr w:type="spellEnd"/>
      <w:r>
        <w:rPr>
          <w:rFonts w:ascii="Times New Roman" w:hAnsi="Times New Roman"/>
          <w:sz w:val="20"/>
          <w:szCs w:val="20"/>
        </w:rPr>
        <w:t xml:space="preserve"> transmits/triggers beam sweeping resources.</w:t>
      </w:r>
    </w:p>
    <w:p w14:paraId="0B5ED852" w14:textId="094AE176" w:rsidR="00975005" w:rsidRPr="00491EC6" w:rsidRDefault="00491EC6" w:rsidP="00491EC6">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lastRenderedPageBreak/>
        <w:t>In T-</w:t>
      </w:r>
      <w:r>
        <w:rPr>
          <w:rFonts w:ascii="Times New Roman" w:hAnsi="Times New Roman"/>
          <w:sz w:val="20"/>
          <w:szCs w:val="20"/>
        </w:rPr>
        <w:t>4</w:t>
      </w:r>
      <w:r w:rsidRPr="00481AD4">
        <w:rPr>
          <w:rFonts w:ascii="Times New Roman" w:hAnsi="Times New Roman"/>
          <w:sz w:val="20"/>
          <w:szCs w:val="20"/>
        </w:rPr>
        <w:t>:</w:t>
      </w:r>
      <w:r>
        <w:rPr>
          <w:rFonts w:ascii="Times New Roman" w:hAnsi="Times New Roman"/>
          <w:sz w:val="20"/>
          <w:szCs w:val="20"/>
        </w:rPr>
        <w:t xml:space="preserve"> </w:t>
      </w:r>
      <w:r w:rsidRPr="00491EC6">
        <w:rPr>
          <w:rFonts w:ascii="Times New Roman" w:hAnsi="Times New Roman"/>
          <w:sz w:val="20"/>
          <w:szCs w:val="20"/>
        </w:rPr>
        <w:t>UE measures</w:t>
      </w:r>
      <w:r>
        <w:rPr>
          <w:rFonts w:ascii="Times New Roman" w:hAnsi="Times New Roman"/>
          <w:sz w:val="20"/>
          <w:szCs w:val="20"/>
        </w:rPr>
        <w:t xml:space="preserve"> and reports</w:t>
      </w:r>
      <w:r w:rsidRPr="00491EC6">
        <w:rPr>
          <w:rFonts w:ascii="Times New Roman" w:hAnsi="Times New Roman"/>
          <w:sz w:val="20"/>
          <w:szCs w:val="20"/>
        </w:rPr>
        <w:t xml:space="preserve"> beam sweeping resources</w:t>
      </w:r>
      <w:r w:rsidR="00D61E88">
        <w:rPr>
          <w:rFonts w:ascii="Times New Roman" w:hAnsi="Times New Roman"/>
          <w:sz w:val="20"/>
          <w:szCs w:val="20"/>
        </w:rPr>
        <w:t xml:space="preserve"> based on a pre-measured Rx beam</w:t>
      </w:r>
      <w:r>
        <w:rPr>
          <w:rFonts w:ascii="Times New Roman" w:hAnsi="Times New Roman"/>
          <w:sz w:val="20"/>
          <w:szCs w:val="20"/>
        </w:rPr>
        <w:t>.</w:t>
      </w:r>
    </w:p>
    <w:p w14:paraId="0DCD3520" w14:textId="3FA7C7D9" w:rsidR="00B218CD" w:rsidRPr="00B218CD" w:rsidRDefault="00B218CD" w:rsidP="0025689F">
      <w:r w:rsidRPr="00B218CD">
        <w:t xml:space="preserve">Based on the above steps for the data collection procedure with the NW-side model, it is evident that the UE may find it challenging to </w:t>
      </w:r>
      <w:r w:rsidRPr="00150204">
        <w:t xml:space="preserve">perceive </w:t>
      </w:r>
      <w:r w:rsidRPr="00B218CD">
        <w:t>whether the NW-side AI functionality is enabled. Therefore, in this scenario, the configuration purpose of Set B and/or Set A for data collection may not be necessary. However, there are still three aspects that require enhancement based on the existing protocols. These include Rx beam assumption for quasi-best Rx beam acquisition, report content definition for BM-Case2, and report enhancement for overhead reduction.</w:t>
      </w:r>
    </w:p>
    <w:p w14:paraId="11EE93B1" w14:textId="09C64CBA" w:rsidR="00975005" w:rsidRPr="00B218CD" w:rsidRDefault="00D83A6B" w:rsidP="00B218CD">
      <w:pPr>
        <w:pStyle w:val="proposal"/>
        <w:overflowPunct/>
        <w:ind w:left="1134" w:hanging="1134"/>
      </w:pPr>
      <w:r w:rsidRPr="006E60F8">
        <w:t xml:space="preserve">For </w:t>
      </w:r>
      <w:r>
        <w:t>data collection procedure with NW-</w:t>
      </w:r>
      <w:r w:rsidRPr="006E60F8">
        <w:t>side model</w:t>
      </w:r>
      <w:r w:rsidRPr="00F863B5">
        <w:t xml:space="preserve">, </w:t>
      </w:r>
      <w:r>
        <w:t xml:space="preserve">data collection or training purpose is not </w:t>
      </w:r>
      <w:r w:rsidR="00F32550">
        <w:t>necessary</w:t>
      </w:r>
      <w:r>
        <w:t xml:space="preserve"> for Set A and Set B configuration.</w:t>
      </w:r>
    </w:p>
    <w:p w14:paraId="218EFAE3" w14:textId="77777777" w:rsidR="0003172F" w:rsidRPr="00042240" w:rsidRDefault="0003172F" w:rsidP="000F50B9">
      <w:pPr>
        <w:pStyle w:val="title2"/>
        <w:numPr>
          <w:ilvl w:val="2"/>
          <w:numId w:val="85"/>
        </w:numPr>
        <w:outlineLvl w:val="2"/>
        <w:rPr>
          <w:rFonts w:ascii="Times New Roman" w:hAnsi="Times New Roman" w:cs="Times New Roman"/>
        </w:rPr>
      </w:pPr>
      <w:bookmarkStart w:id="9" w:name="OLE_LINK24"/>
      <w:bookmarkStart w:id="10" w:name="OLE_LINK25"/>
      <w:r>
        <w:rPr>
          <w:rFonts w:ascii="Times New Roman" w:hAnsi="Times New Roman" w:cs="Times New Roman"/>
        </w:rPr>
        <w:t>Rx beam assumption</w:t>
      </w:r>
    </w:p>
    <w:bookmarkEnd w:id="9"/>
    <w:bookmarkEnd w:id="10"/>
    <w:p w14:paraId="3C7A0FB1" w14:textId="71C0406A" w:rsidR="00E6719A" w:rsidRDefault="004C3296" w:rsidP="00975005">
      <w:r w:rsidRPr="004C3296">
        <w:t xml:space="preserve">For the same reasons as outlined in sub-section </w:t>
      </w:r>
      <w:r w:rsidR="000610CB">
        <w:t>2</w:t>
      </w:r>
      <w:r w:rsidRPr="004C3296">
        <w:t xml:space="preserve">.1.3, it is important to support the </w:t>
      </w:r>
      <w:r>
        <w:rPr>
          <w:rFonts w:hint="eastAsia"/>
        </w:rPr>
        <w:t>assumption</w:t>
      </w:r>
      <w:r>
        <w:t xml:space="preserve"> </w:t>
      </w:r>
      <w:r w:rsidRPr="004C3296">
        <w:t>of quasi-best Rx beam for the measurement of Set A and/or Set B. Due to the inability of the UE to perceive Set B and Set A</w:t>
      </w:r>
      <w:r>
        <w:t xml:space="preserve"> </w:t>
      </w:r>
      <w:r>
        <w:rPr>
          <w:rFonts w:hint="eastAsia"/>
        </w:rPr>
        <w:t>during</w:t>
      </w:r>
      <w:r>
        <w:t xml:space="preserve"> data collection procedure with NW-side model</w:t>
      </w:r>
      <w:r w:rsidRPr="004C3296">
        <w:t>, specific</w:t>
      </w:r>
      <w:r>
        <w:t xml:space="preserve"> enhancement</w:t>
      </w:r>
      <w:r w:rsidRPr="004C3296">
        <w:t xml:space="preserve"> should be </w:t>
      </w:r>
      <w:r>
        <w:t>focused on</w:t>
      </w:r>
      <w:r w:rsidRPr="004C3296">
        <w:t xml:space="preserve"> the configuration of beam </w:t>
      </w:r>
      <w:r>
        <w:t>sweeping</w:t>
      </w:r>
      <w:r w:rsidRPr="004C3296">
        <w:t xml:space="preserve"> resources to achieve quasi-best Rx beam</w:t>
      </w:r>
      <w:r>
        <w:t xml:space="preserve"> acquisition</w:t>
      </w:r>
      <w:r w:rsidRPr="004C3296">
        <w:t>.</w:t>
      </w:r>
    </w:p>
    <w:p w14:paraId="0106ED18" w14:textId="3CE37F1D" w:rsidR="009564A7" w:rsidRPr="009564A7" w:rsidRDefault="00D87656" w:rsidP="009564A7">
      <w:pPr>
        <w:pStyle w:val="proposal"/>
        <w:overflowPunct/>
        <w:ind w:left="1134" w:hanging="1134"/>
      </w:pPr>
      <w:r w:rsidRPr="006E60F8">
        <w:t xml:space="preserve">For </w:t>
      </w:r>
      <w:r>
        <w:t>data collection procedure with NW-</w:t>
      </w:r>
      <w:r w:rsidRPr="006E60F8">
        <w:t>side model</w:t>
      </w:r>
      <w:r w:rsidRPr="00F863B5">
        <w:t xml:space="preserve">, </w:t>
      </w:r>
      <w:r w:rsidR="009564A7">
        <w:t>s</w:t>
      </w:r>
      <w:r w:rsidR="009564A7" w:rsidRPr="00953E90">
        <w:t xml:space="preserve">upport to use quasi-best Rx beam for Set A measurement, where quasi-best Rx beam is derived from P3 measurement on a small number of Tx beams from </w:t>
      </w:r>
      <w:r w:rsidR="009564A7">
        <w:t>S</w:t>
      </w:r>
      <w:r w:rsidR="009564A7" w:rsidRPr="00953E90">
        <w:t xml:space="preserve">et </w:t>
      </w:r>
      <w:r w:rsidR="009564A7">
        <w:t>A.</w:t>
      </w:r>
    </w:p>
    <w:p w14:paraId="46380557" w14:textId="518D8A13" w:rsidR="0003172F" w:rsidRDefault="0003172F" w:rsidP="000F50B9">
      <w:pPr>
        <w:pStyle w:val="title2"/>
        <w:numPr>
          <w:ilvl w:val="2"/>
          <w:numId w:val="85"/>
        </w:numPr>
        <w:outlineLvl w:val="2"/>
        <w:rPr>
          <w:rFonts w:ascii="Times New Roman" w:hAnsi="Times New Roman" w:cs="Times New Roman"/>
        </w:rPr>
      </w:pPr>
      <w:r>
        <w:rPr>
          <w:rFonts w:ascii="Times New Roman" w:hAnsi="Times New Roman" w:cs="Times New Roman"/>
        </w:rPr>
        <w:t>Report content</w:t>
      </w:r>
    </w:p>
    <w:p w14:paraId="20195DFF" w14:textId="77777777" w:rsidR="0019106C" w:rsidRDefault="00ED14CC" w:rsidP="0003172F">
      <w:r w:rsidRPr="00ED14CC">
        <w:t xml:space="preserve">In situations where the number of beams in Set A configured by the NW exceeds the maximum </w:t>
      </w:r>
      <w:r>
        <w:rPr>
          <w:rFonts w:hint="eastAsia"/>
        </w:rPr>
        <w:t>beam</w:t>
      </w:r>
      <w:r>
        <w:t xml:space="preserve"> </w:t>
      </w:r>
      <w:r w:rsidRPr="00ED14CC">
        <w:t>quantity allowed by the UE's capability, both L1-RSR</w:t>
      </w:r>
      <w:r w:rsidR="0001374E">
        <w:t>P</w:t>
      </w:r>
      <w:r w:rsidRPr="00ED14CC">
        <w:t xml:space="preserve">s and corresponding resource indicators should be indicated in a beam report. Furthermore, as the reporting of L1-RSRP and relative resource indicators </w:t>
      </w:r>
      <w:r w:rsidR="00E23527">
        <w:t>are</w:t>
      </w:r>
      <w:r w:rsidR="00E23527" w:rsidRPr="00ED14CC">
        <w:t xml:space="preserve"> </w:t>
      </w:r>
      <w:r w:rsidRPr="00ED14CC">
        <w:t xml:space="preserve">already supported in the current specification, the focus should be on confirming that the same report content can be utilized for data collection with the NW-side AI model. </w:t>
      </w:r>
    </w:p>
    <w:p w14:paraId="60628489" w14:textId="0837BBA8" w:rsidR="00ED14CC" w:rsidRDefault="00ED14CC" w:rsidP="0003172F">
      <w:r w:rsidRPr="00ED14CC">
        <w:t>However, to account for data correlation across multiple measurement periods</w:t>
      </w:r>
      <w:r w:rsidR="00A37873">
        <w:t xml:space="preserve"> for BM-Case 2</w:t>
      </w:r>
      <w:r w:rsidRPr="00ED14CC">
        <w:t xml:space="preserve">, the report may include time stamp information if </w:t>
      </w:r>
      <w:r w:rsidR="00960FCA">
        <w:t>one report</w:t>
      </w:r>
      <w:r w:rsidRPr="00ED14CC">
        <w:t xml:space="preserve"> contains data from multiple periods.</w:t>
      </w:r>
      <w:r>
        <w:t xml:space="preserve"> </w:t>
      </w:r>
      <w:r w:rsidR="002E611F">
        <w:t xml:space="preserve">Specifically, if UE can’t report data from multiple occasions in one report, NW has to configure RS periodicity to be same as report periodicity to ensure NW has the knowledge of time information for the reported beams for training. This is restrictive. Hence the configuration of RS and report periodicities is more flexible if UE can report multiple measurement occasions in one report. Further, </w:t>
      </w:r>
      <w:r w:rsidR="000F700B">
        <w:t>it can also facilitate the utilization of aperiodic report and aperiodic RS measurement.</w:t>
      </w:r>
      <w:r w:rsidR="002E611F">
        <w:t xml:space="preserve"> </w:t>
      </w:r>
      <w:r>
        <w:t>We, thus, propose,</w:t>
      </w:r>
    </w:p>
    <w:p w14:paraId="53C2FCAE" w14:textId="3F2AE767" w:rsidR="00E40BB2" w:rsidRPr="00A50413" w:rsidRDefault="002A2A7A" w:rsidP="0003172F">
      <w:pPr>
        <w:pStyle w:val="proposal"/>
        <w:overflowPunct/>
        <w:ind w:left="1134" w:hanging="1134"/>
      </w:pPr>
      <w:r>
        <w:rPr>
          <w:rFonts w:hint="eastAsia"/>
        </w:rPr>
        <w:t>R</w:t>
      </w:r>
      <w:r>
        <w:t xml:space="preserve">eport content supported in current specification </w:t>
      </w:r>
      <w:r>
        <w:rPr>
          <w:rFonts w:hint="eastAsia"/>
        </w:rPr>
        <w:t>ca</w:t>
      </w:r>
      <w:r>
        <w:t>n be re-used f</w:t>
      </w:r>
      <w:r w:rsidRPr="006E60F8">
        <w:t xml:space="preserve">or </w:t>
      </w:r>
      <w:r>
        <w:t>data collection procedure with NW-</w:t>
      </w:r>
      <w:r w:rsidRPr="006E60F8">
        <w:t>side model</w:t>
      </w:r>
      <w:r w:rsidR="008232D1">
        <w:t xml:space="preserve">. </w:t>
      </w:r>
      <w:r w:rsidR="0019106C">
        <w:t>Additionally,</w:t>
      </w:r>
      <w:r>
        <w:t xml:space="preserve"> time stamp information</w:t>
      </w:r>
      <w:r w:rsidR="008232D1">
        <w:t xml:space="preserve"> can be reported</w:t>
      </w:r>
      <w:r>
        <w:t xml:space="preserve"> for BM-Case2.</w:t>
      </w:r>
    </w:p>
    <w:p w14:paraId="677002BF" w14:textId="452F8D6F" w:rsidR="0003172F" w:rsidRDefault="0003172F" w:rsidP="000F50B9">
      <w:pPr>
        <w:pStyle w:val="title2"/>
        <w:numPr>
          <w:ilvl w:val="2"/>
          <w:numId w:val="85"/>
        </w:numPr>
        <w:outlineLvl w:val="2"/>
        <w:rPr>
          <w:rFonts w:ascii="Times New Roman" w:hAnsi="Times New Roman" w:cs="Times New Roman"/>
        </w:rPr>
      </w:pPr>
      <w:r>
        <w:rPr>
          <w:rFonts w:ascii="Times New Roman" w:hAnsi="Times New Roman" w:cs="Times New Roman"/>
        </w:rPr>
        <w:t>Report enhancement</w:t>
      </w:r>
    </w:p>
    <w:p w14:paraId="56E6D656" w14:textId="3D5BA3F5" w:rsidR="00C04B11" w:rsidRDefault="00C04B11" w:rsidP="0003172F">
      <w:r w:rsidRPr="00C04B11">
        <w:t xml:space="preserve">During data collection </w:t>
      </w:r>
      <w:r>
        <w:rPr>
          <w:rFonts w:hint="eastAsia"/>
        </w:rPr>
        <w:t>procedure</w:t>
      </w:r>
      <w:r w:rsidRPr="00C04B11">
        <w:t xml:space="preserve">, network </w:t>
      </w:r>
      <w:r>
        <w:t>may receive</w:t>
      </w:r>
      <w:r w:rsidRPr="00C04B11">
        <w:t xml:space="preserve"> </w:t>
      </w:r>
      <w:r>
        <w:t xml:space="preserve">UE logged </w:t>
      </w:r>
      <w:r w:rsidRPr="00C04B11">
        <w:t xml:space="preserve">measurement </w:t>
      </w:r>
      <w:r>
        <w:t>results</w:t>
      </w:r>
      <w:r w:rsidRPr="00C04B11">
        <w:t xml:space="preserve"> from higher layer signaling</w:t>
      </w:r>
      <w:r>
        <w:t xml:space="preserve"> if timeline of data collection is loose</w:t>
      </w:r>
      <w:r w:rsidRPr="00C04B11">
        <w:t xml:space="preserve">, </w:t>
      </w:r>
      <w:r w:rsidR="00C03490">
        <w:t>while</w:t>
      </w:r>
      <w:r w:rsidRPr="00C04B11">
        <w:t xml:space="preserve"> L1</w:t>
      </w:r>
      <w:r w:rsidR="00C03490">
        <w:t>-</w:t>
      </w:r>
      <w:r w:rsidRPr="00C04B11">
        <w:t>layer signaling</w:t>
      </w:r>
      <w:r w:rsidR="00C03490">
        <w:t xml:space="preserve"> can be used</w:t>
      </w:r>
      <w:r w:rsidRPr="00C04B11">
        <w:t xml:space="preserve"> for data reporting</w:t>
      </w:r>
      <w:r w:rsidR="00C03490">
        <w:t xml:space="preserve"> with restricted timeline</w:t>
      </w:r>
      <w:r w:rsidRPr="00C04B11">
        <w:t xml:space="preserve">. </w:t>
      </w:r>
      <w:r w:rsidR="00C03490">
        <w:t>Thus</w:t>
      </w:r>
      <w:r w:rsidRPr="00C04B11">
        <w:t>, in order to enhance the flexibility of data collection</w:t>
      </w:r>
      <w:r w:rsidR="00C03490">
        <w:t xml:space="preserve"> for NW</w:t>
      </w:r>
      <w:r w:rsidRPr="00C04B11">
        <w:t xml:space="preserve">, </w:t>
      </w:r>
      <w:r w:rsidR="00C03490">
        <w:t>we prefer</w:t>
      </w:r>
      <w:r w:rsidRPr="00C04B11">
        <w:t xml:space="preserve"> to </w:t>
      </w:r>
      <w:r w:rsidR="00C03490">
        <w:t>support</w:t>
      </w:r>
      <w:r w:rsidRPr="00C04B11">
        <w:t xml:space="preserve"> both L1</w:t>
      </w:r>
      <w:r w:rsidR="00C03490">
        <w:t>-</w:t>
      </w:r>
      <w:r w:rsidRPr="00C04B11">
        <w:t>layer signaling and high</w:t>
      </w:r>
      <w:r w:rsidR="00C03490">
        <w:t>-</w:t>
      </w:r>
      <w:r w:rsidRPr="00C04B11">
        <w:t xml:space="preserve">layer signaling to </w:t>
      </w:r>
      <w:r w:rsidR="00C03490">
        <w:t>contain</w:t>
      </w:r>
      <w:r w:rsidRPr="00C04B11">
        <w:t xml:space="preserve"> the report of measurement data.</w:t>
      </w:r>
    </w:p>
    <w:p w14:paraId="07C3931A" w14:textId="41E08AE4" w:rsidR="008B12C7" w:rsidRPr="00A50413" w:rsidRDefault="008B12C7" w:rsidP="008B12C7">
      <w:pPr>
        <w:pStyle w:val="proposal"/>
        <w:overflowPunct/>
        <w:ind w:left="1134" w:hanging="1134"/>
      </w:pPr>
      <w:r w:rsidRPr="006E60F8">
        <w:t xml:space="preserve">For </w:t>
      </w:r>
      <w:r>
        <w:t>data collection procedure with NW-</w:t>
      </w:r>
      <w:r w:rsidRPr="006E60F8">
        <w:t>side model</w:t>
      </w:r>
      <w:r w:rsidRPr="00F863B5">
        <w:t>,</w:t>
      </w:r>
      <w:r>
        <w:t xml:space="preserve"> support to report UE measurement results via L1-layer signaling and higher-layer signaling.</w:t>
      </w:r>
    </w:p>
    <w:p w14:paraId="4306ED0E" w14:textId="14B0E0C6" w:rsidR="00ED14CC" w:rsidRDefault="00ED14CC" w:rsidP="0003172F">
      <w:r w:rsidRPr="00ED14CC">
        <w:t>In order to provide the NW with sufficient measurement results for model training, especially when a large number of beams are included in Set A and/or Set B (e.g., 64 beams in Set A), the UE needs to be able to provide feedback on these 64 L1-RSRPs or feedback on a subset of the L1-RSRP and corresponding resource indicators. It has been agreed to support the reporting of more than 4 beams in a beam report. Additionally, considering the excessive information contained in one report, it is essential to explore methods to reduce the overhead of the report.</w:t>
      </w:r>
    </w:p>
    <w:p w14:paraId="4462CCD1" w14:textId="5A68E607" w:rsidR="00C03490" w:rsidRDefault="00C03490" w:rsidP="00C03490">
      <w:pPr>
        <w:pStyle w:val="proposal"/>
        <w:overflowPunct/>
        <w:ind w:left="1134" w:hanging="1134"/>
      </w:pPr>
      <w:r w:rsidRPr="006E60F8">
        <w:t xml:space="preserve">For </w:t>
      </w:r>
      <w:r>
        <w:t>data collection procedure with NW-</w:t>
      </w:r>
      <w:r w:rsidRPr="006E60F8">
        <w:t>side model</w:t>
      </w:r>
      <w:r w:rsidRPr="00F863B5">
        <w:t>,</w:t>
      </w:r>
      <w:r>
        <w:t xml:space="preserve"> confirming the agreement from SI phase that more than 4 beams can be reported in a beam report. </w:t>
      </w:r>
    </w:p>
    <w:p w14:paraId="758D5EE1" w14:textId="600C7047" w:rsidR="00C03490" w:rsidRPr="002A243C" w:rsidRDefault="00894B28" w:rsidP="0003172F">
      <w:pPr>
        <w:pStyle w:val="af3"/>
        <w:numPr>
          <w:ilvl w:val="0"/>
          <w:numId w:val="82"/>
        </w:numPr>
        <w:ind w:left="1418" w:firstLineChars="0" w:hanging="284"/>
        <w:rPr>
          <w:rFonts w:ascii="Times New Roman" w:hAnsi="Times New Roman"/>
          <w:b/>
          <w:sz w:val="20"/>
          <w:szCs w:val="20"/>
        </w:rPr>
      </w:pPr>
      <w:r w:rsidRPr="00894B28">
        <w:rPr>
          <w:rFonts w:ascii="Times New Roman" w:hAnsi="Times New Roman"/>
          <w:b/>
          <w:sz w:val="20"/>
          <w:szCs w:val="20"/>
        </w:rPr>
        <w:t>The maximum number of reported beam related information in one report is related to UE</w:t>
      </w:r>
      <w:r w:rsidR="00EF1CA0">
        <w:rPr>
          <w:rFonts w:ascii="Times New Roman" w:hAnsi="Times New Roman"/>
          <w:b/>
          <w:sz w:val="20"/>
          <w:szCs w:val="20"/>
        </w:rPr>
        <w:t>’s</w:t>
      </w:r>
      <w:r w:rsidRPr="00894B28">
        <w:rPr>
          <w:rFonts w:ascii="Times New Roman" w:hAnsi="Times New Roman"/>
          <w:b/>
          <w:sz w:val="20"/>
          <w:szCs w:val="20"/>
        </w:rPr>
        <w:t xml:space="preserve"> capability.</w:t>
      </w:r>
    </w:p>
    <w:p w14:paraId="5CE4B525" w14:textId="0C401FD2" w:rsidR="002A243C" w:rsidRDefault="002A243C" w:rsidP="002A243C">
      <w:pPr>
        <w:pStyle w:val="proposal"/>
        <w:overflowPunct/>
        <w:ind w:left="1134" w:hanging="1134"/>
      </w:pPr>
      <w:r w:rsidRPr="006E60F8">
        <w:t xml:space="preserve">For </w:t>
      </w:r>
      <w:r>
        <w:t>data collection procedure with NW-</w:t>
      </w:r>
      <w:r w:rsidRPr="006E60F8">
        <w:t>side model</w:t>
      </w:r>
      <w:r w:rsidRPr="00F863B5">
        <w:t>,</w:t>
      </w:r>
      <w:r>
        <w:t xml:space="preserve"> </w:t>
      </w:r>
      <w:r w:rsidR="00504CF8">
        <w:t>i</w:t>
      </w:r>
      <w:r w:rsidR="00504CF8" w:rsidRPr="00504CF8">
        <w:t>t is crucial to investigate approaches to minimize the overhead of the report transmitted through L1-layer or higher-layer signaling</w:t>
      </w:r>
      <w:r>
        <w:t>.</w:t>
      </w:r>
    </w:p>
    <w:p w14:paraId="34FAF7D7" w14:textId="1B02BDBD" w:rsidR="009711DD" w:rsidRDefault="009711DD" w:rsidP="00975005">
      <w:r w:rsidRPr="00416BD5">
        <w:t xml:space="preserve">The quantization overhead cost can be affected by two factors, </w:t>
      </w:r>
      <w:r>
        <w:t xml:space="preserve">which are </w:t>
      </w:r>
      <w:r w:rsidRPr="00416BD5">
        <w:t xml:space="preserve">quantization granularity and quantization </w:t>
      </w:r>
      <w:r>
        <w:t>range</w:t>
      </w:r>
      <w:r w:rsidRPr="00416BD5">
        <w:t>.</w:t>
      </w:r>
      <w:r>
        <w:t xml:space="preserve"> </w:t>
      </w:r>
      <w:r w:rsidRPr="00416BD5">
        <w:t>The current NR specification</w:t>
      </w:r>
      <w:r>
        <w:t xml:space="preserve"> </w:t>
      </w:r>
      <w:r w:rsidRPr="00416BD5">
        <w:t>employs</w:t>
      </w:r>
      <w:r>
        <w:t xml:space="preserve"> 1 dB quantization granularity with a 7-bit quantization range from -</w:t>
      </w:r>
      <w:r>
        <w:lastRenderedPageBreak/>
        <w:t>140 dBm to -44 dBm for the best measurement beam, while a 2dB quantization granularity with a 4-bit quantization range is used to other beams differentially to the best beam.</w:t>
      </w:r>
    </w:p>
    <w:p w14:paraId="453933C3" w14:textId="364DCB4E" w:rsidR="00380C6B" w:rsidRPr="00295208" w:rsidRDefault="00380C6B" w:rsidP="00975005">
      <w:r w:rsidRPr="00380C6B">
        <w:t xml:space="preserve">It has been demonstrated in [2] that enlarging quantization steps for differential beams has minimal impact on beam prediction performance. Therefore, it may be beneficial to consider reducing </w:t>
      </w:r>
      <w:r>
        <w:t>report</w:t>
      </w:r>
      <w:r w:rsidRPr="00380C6B">
        <w:t xml:space="preserve"> overhead from quantization perspective. </w:t>
      </w:r>
      <w:r>
        <w:t xml:space="preserve">Due to </w:t>
      </w:r>
      <w:r w:rsidRPr="00380C6B">
        <w:t xml:space="preserve">immoderately enlarging quantization steps may have a </w:t>
      </w:r>
      <w:r>
        <w:t>significant</w:t>
      </w:r>
      <w:r w:rsidRPr="00380C6B">
        <w:t xml:space="preserve"> impact on </w:t>
      </w:r>
      <w:r>
        <w:t>predict</w:t>
      </w:r>
      <w:r w:rsidR="0064718D">
        <w:rPr>
          <w:rFonts w:hint="eastAsia"/>
        </w:rPr>
        <w:t>ion</w:t>
      </w:r>
      <w:r>
        <w:t xml:space="preserve"> </w:t>
      </w:r>
      <w:r w:rsidRPr="00380C6B">
        <w:t>performance</w:t>
      </w:r>
      <w:r>
        <w:t>,</w:t>
      </w:r>
      <w:r w:rsidRPr="00380C6B">
        <w:t xml:space="preserve"> </w:t>
      </w:r>
      <w:r>
        <w:t xml:space="preserve">it is important to balance report overhead reduction and beam predicted performance. In addition, </w:t>
      </w:r>
      <w:r w:rsidRPr="00380C6B">
        <w:t>considering that beams closer to the strongest beam are more important</w:t>
      </w:r>
      <w:r>
        <w:t xml:space="preserve"> than others with lower L1-RSRP</w:t>
      </w:r>
      <w:r w:rsidRPr="00380C6B">
        <w:t>, for example, if the L1-RSRP of the first</w:t>
      </w:r>
      <w:r>
        <w:t>, second and third</w:t>
      </w:r>
      <w:r w:rsidRPr="00380C6B">
        <w:t xml:space="preserve"> beam is -82</w:t>
      </w:r>
      <w:r w:rsidR="003B08B7">
        <w:t>dBm</w:t>
      </w:r>
      <w:r>
        <w:t>,</w:t>
      </w:r>
      <w:r w:rsidRPr="00380C6B">
        <w:t xml:space="preserve"> -93</w:t>
      </w:r>
      <w:r w:rsidR="003B08B7">
        <w:t>dBm</w:t>
      </w:r>
      <w:r>
        <w:t xml:space="preserve"> and </w:t>
      </w:r>
      <w:r w:rsidRPr="00380C6B">
        <w:t>-109</w:t>
      </w:r>
      <w:r w:rsidR="003B08B7">
        <w:t>dBm</w:t>
      </w:r>
      <w:r>
        <w:t>, respectively</w:t>
      </w:r>
      <w:r w:rsidRPr="00380C6B">
        <w:t xml:space="preserve">, the L1-RSRP of the first and second beams can be quantized more finely, while the L1-RSRP of the third beam can be quantized more coarsely. </w:t>
      </w:r>
      <w:r>
        <w:t>Thus</w:t>
      </w:r>
      <w:r w:rsidRPr="00380C6B">
        <w:t xml:space="preserve">, using multi-resolution L1-RSRP quantization, such as high-resolution quantization for a group of best RSRPs and low-resolution quantization for others, can help reduce feedback overhead </w:t>
      </w:r>
      <w:r>
        <w:t>as well as</w:t>
      </w:r>
      <w:r w:rsidRPr="00380C6B">
        <w:t xml:space="preserve"> minimizing performance</w:t>
      </w:r>
      <w:r>
        <w:t xml:space="preserve"> deterioration</w:t>
      </w:r>
      <w:r w:rsidRPr="00380C6B">
        <w:t>.</w:t>
      </w:r>
    </w:p>
    <w:p w14:paraId="1D4191FC" w14:textId="31C45C43" w:rsidR="003B08B7" w:rsidRDefault="003B08B7" w:rsidP="00975005">
      <w:r>
        <w:t>A</w:t>
      </w:r>
      <w:r>
        <w:rPr>
          <w:rFonts w:hint="eastAsia"/>
        </w:rPr>
        <w:t>dditionally</w:t>
      </w:r>
      <w:r>
        <w:t xml:space="preserve">, </w:t>
      </w:r>
      <w:r w:rsidRPr="00624A07">
        <w:t>existing quantization methods lead to significant performance degradation</w:t>
      </w:r>
      <w:r>
        <w:t xml:space="preserve"> if </w:t>
      </w:r>
      <w:r w:rsidRPr="00624A07">
        <w:t xml:space="preserve">quantization </w:t>
      </w:r>
      <w:r>
        <w:t>range from -140dBm to -44dBm</w:t>
      </w:r>
      <w:r w:rsidRPr="00624A07">
        <w:t xml:space="preserve"> </w:t>
      </w:r>
      <w:r>
        <w:t>is</w:t>
      </w:r>
      <w:r w:rsidRPr="00624A07">
        <w:t xml:space="preserve"> considered</w:t>
      </w:r>
      <w:r>
        <w:t>.</w:t>
      </w:r>
      <w:r w:rsidRPr="00624A07">
        <w:t xml:space="preserve"> </w:t>
      </w:r>
      <w:r w:rsidRPr="003B08B7">
        <w:t xml:space="preserve">For cases involving a quantization range, input L1-RSRPs lower than -140dBm are quantized as the lowest L1-RSRP level. However, in terms of </w:t>
      </w:r>
      <w:r>
        <w:rPr>
          <w:rFonts w:hint="eastAsia"/>
        </w:rPr>
        <w:t>UE</w:t>
      </w:r>
      <w:r>
        <w:t xml:space="preserve">’s </w:t>
      </w:r>
      <w:r w:rsidRPr="003B08B7">
        <w:t xml:space="preserve">measurement accuracy, -140dBm is far below </w:t>
      </w:r>
      <w:r w:rsidR="00932D52">
        <w:t>than</w:t>
      </w:r>
      <w:r w:rsidRPr="003B08B7">
        <w:t xml:space="preserve"> </w:t>
      </w:r>
      <w:r w:rsidR="00932D52">
        <w:t>its’</w:t>
      </w:r>
      <w:r w:rsidRPr="003B08B7">
        <w:t xml:space="preserve"> noise </w:t>
      </w:r>
      <w:r w:rsidR="00932D52">
        <w:t>floor</w:t>
      </w:r>
      <w:r w:rsidRPr="003B08B7">
        <w:t xml:space="preserve">. This implies that any values measured by the UE below the noise floor are </w:t>
      </w:r>
      <w:r w:rsidR="00932D52">
        <w:t xml:space="preserve">actually </w:t>
      </w:r>
      <w:r w:rsidRPr="003B08B7">
        <w:t>invalid data. Therefore, it may be worth considering raising the lower limit of the quantization range.</w:t>
      </w:r>
    </w:p>
    <w:p w14:paraId="5AA3B483" w14:textId="710DB564" w:rsidR="003B08B7" w:rsidRDefault="003B08B7" w:rsidP="003B08B7">
      <w:pPr>
        <w:pStyle w:val="proposal"/>
        <w:overflowPunct/>
        <w:ind w:left="1134" w:hanging="1134"/>
      </w:pPr>
      <w:r w:rsidRPr="006E60F8">
        <w:t xml:space="preserve">For </w:t>
      </w:r>
      <w:r>
        <w:t>data collection procedure with NW-</w:t>
      </w:r>
      <w:r w:rsidRPr="006E60F8">
        <w:t>side model</w:t>
      </w:r>
      <w:r w:rsidRPr="00F863B5">
        <w:t>,</w:t>
      </w:r>
      <w:r>
        <w:t xml:space="preserve"> </w:t>
      </w:r>
      <w:r w:rsidR="00390EB4">
        <w:t>support</w:t>
      </w:r>
      <w:r>
        <w:t xml:space="preserve"> </w:t>
      </w:r>
      <w:r w:rsidR="00390EB4">
        <w:t>enhancements on quantization range and quantization step</w:t>
      </w:r>
      <w:r>
        <w:t xml:space="preserve"> to reduce overhead for measurement results report</w:t>
      </w:r>
      <w:r w:rsidR="00390EB4">
        <w:t>.</w:t>
      </w:r>
    </w:p>
    <w:p w14:paraId="433E6AA9" w14:textId="77777777" w:rsidR="0018464B" w:rsidRDefault="00A55450" w:rsidP="00975005">
      <w:r w:rsidRPr="00A55450">
        <w:t xml:space="preserve">The </w:t>
      </w:r>
      <w:r w:rsidRPr="005B24FE">
        <w:t xml:space="preserve">enhancement </w:t>
      </w:r>
      <w:r w:rsidRPr="00A55450">
        <w:t xml:space="preserve">of the quantization range directly results in numerous unnecessary resource indicators and/or corresponding L1-RSRPs being exempt from reporting. Consequently, support for an adaptive number of beams in a beam report should be </w:t>
      </w:r>
      <w:r w:rsidR="00946643">
        <w:t>considered</w:t>
      </w:r>
      <w:r w:rsidRPr="00A55450">
        <w:t xml:space="preserve">. </w:t>
      </w:r>
    </w:p>
    <w:p w14:paraId="3F6A32F8" w14:textId="41BE8B77" w:rsidR="00ED14CC" w:rsidRDefault="00ED14CC" w:rsidP="00ED14CC">
      <w:r>
        <w:t xml:space="preserve">Additionally, the current specification uses resource indicators to indicate which beams are included in the beam report and need to be reported. However, this design is based on the </w:t>
      </w:r>
      <w:r w:rsidRPr="00A55450">
        <w:t xml:space="preserve">fact </w:t>
      </w:r>
      <w:r>
        <w:t>that only the top-1 or top-4 measured beams are reported. D</w:t>
      </w:r>
      <w:r w:rsidRPr="00A55450">
        <w:t>uring the</w:t>
      </w:r>
      <w:r>
        <w:t xml:space="preserve"> data collection procedure with a NW-side model, the UE may need to report a significantly larger number of beams than just the top-1 or top-4 beams. Therefore, it may be worth considering introducing a beam index type indicator to specify the meaning of the beam resource indicators included in a beam report.</w:t>
      </w:r>
    </w:p>
    <w:p w14:paraId="6CE8FDD9" w14:textId="1BB1ECD1" w:rsidR="00ED14CC" w:rsidRPr="00ED14CC" w:rsidRDefault="00ED14CC" w:rsidP="00975005">
      <w:r>
        <w:t xml:space="preserve">For example, if the majority of beams are selected for reporting, the UE could report partial measured L1-RSRPs and the index of non-reported beams based on a beam set to the </w:t>
      </w:r>
      <w:proofErr w:type="spellStart"/>
      <w:r>
        <w:t>gNB</w:t>
      </w:r>
      <w:proofErr w:type="spellEnd"/>
      <w:r>
        <w:t>, with the beam indices in the report used to indicate the non-reported beams</w:t>
      </w:r>
      <w:r w:rsidR="00BF2670">
        <w:t>, where non-reported beams here means the beams with lowest quality</w:t>
      </w:r>
      <w:r>
        <w:t xml:space="preserve">. Similarly, if the minority of beams are selected for reporting, the UE could report partial measured L1-RSRPs and the index of reported beams based on a beam set to the </w:t>
      </w:r>
      <w:proofErr w:type="spellStart"/>
      <w:r>
        <w:t>gNB</w:t>
      </w:r>
      <w:proofErr w:type="spellEnd"/>
      <w:r>
        <w:t>, with the beam indices in the report used to indicate the reported beams</w:t>
      </w:r>
      <w:r w:rsidR="00BF2670">
        <w:t>, which means the beam with highest quality similarly as legacy behavior</w:t>
      </w:r>
      <w:r>
        <w:t xml:space="preserve">. </w:t>
      </w:r>
      <w:r w:rsidR="00EF2AC0">
        <w:t>We, thus, propose,</w:t>
      </w:r>
    </w:p>
    <w:p w14:paraId="7D91F8A8" w14:textId="64F7F8F8" w:rsidR="00946643" w:rsidRDefault="00946643" w:rsidP="00946643">
      <w:pPr>
        <w:pStyle w:val="proposal"/>
        <w:overflowPunct/>
        <w:ind w:left="1134" w:hanging="1134"/>
      </w:pPr>
      <w:r w:rsidRPr="006E60F8">
        <w:t xml:space="preserve">For </w:t>
      </w:r>
      <w:r>
        <w:t>data collection procedure with NW-</w:t>
      </w:r>
      <w:r w:rsidRPr="006E60F8">
        <w:t>side model</w:t>
      </w:r>
      <w:r w:rsidRPr="00F863B5">
        <w:t>,</w:t>
      </w:r>
      <w:r>
        <w:t xml:space="preserve"> support </w:t>
      </w:r>
      <w:r w:rsidRPr="00A55450">
        <w:t>adaptive number of beams in a beam report</w:t>
      </w:r>
      <w:r>
        <w:t>.</w:t>
      </w:r>
    </w:p>
    <w:p w14:paraId="6FCDBAD4" w14:textId="54E2F63A" w:rsidR="0018464B" w:rsidRDefault="0018464B" w:rsidP="0018464B">
      <w:pPr>
        <w:pStyle w:val="proposal"/>
        <w:overflowPunct/>
        <w:ind w:left="1134" w:hanging="1134"/>
      </w:pPr>
      <w:r w:rsidRPr="006E60F8">
        <w:t xml:space="preserve">For </w:t>
      </w:r>
      <w:r>
        <w:t>data collection procedure with NW-</w:t>
      </w:r>
      <w:r w:rsidRPr="006E60F8">
        <w:t>side model</w:t>
      </w:r>
      <w:r w:rsidRPr="00F863B5">
        <w:t>,</w:t>
      </w:r>
      <w:r>
        <w:t xml:space="preserve"> </w:t>
      </w:r>
      <w:r w:rsidRPr="00A55450">
        <w:t xml:space="preserve">considering </w:t>
      </w:r>
      <w:r>
        <w:t>to introduce</w:t>
      </w:r>
      <w:r w:rsidRPr="00A55450">
        <w:t xml:space="preserve"> a beam index type indicator to specify the meaning of resource indicator</w:t>
      </w:r>
      <w:r w:rsidR="00BF2670">
        <w:t>, which indicates the reported beams are the beams with highest quality or lowest quality</w:t>
      </w:r>
      <w:r w:rsidR="002F1F24">
        <w:rPr>
          <w:rFonts w:hint="eastAsia"/>
        </w:rPr>
        <w:t>.</w:t>
      </w:r>
    </w:p>
    <w:p w14:paraId="04ABFFEF" w14:textId="220CFE6A" w:rsidR="00C904BA" w:rsidRPr="0018464B" w:rsidRDefault="00C904BA" w:rsidP="00975005">
      <w:r w:rsidRPr="00C904BA">
        <w:t xml:space="preserve">Section </w:t>
      </w:r>
      <w:r>
        <w:t>3</w:t>
      </w:r>
      <w:r w:rsidRPr="00C904BA">
        <w:t>.1</w:t>
      </w:r>
      <w:r>
        <w:t>.5</w:t>
      </w:r>
      <w:r w:rsidRPr="00C904BA">
        <w:t xml:space="preserve"> offers a comprehensive explanation of how predicting multiple future beams can substantially decrease feedback overhead by </w:t>
      </w:r>
      <w:r w:rsidR="00980A96">
        <w:t>leveraging</w:t>
      </w:r>
      <w:r w:rsidR="00980A96" w:rsidRPr="00C904BA">
        <w:t xml:space="preserve"> </w:t>
      </w:r>
      <w:r w:rsidRPr="00C904BA">
        <w:t>on the correlation across multiple time instances. Similarly, in the context of the data collection procedure with a NW-side model supporting the reporting of buffered measurement results across multiple measurement occasions, the correlation between measurement results from multiple time instances can also be leveraged to reduce feedback overhead. This approach can help streamline the feedback process and optimize the utilization of resources for data collection.</w:t>
      </w:r>
    </w:p>
    <w:p w14:paraId="6435B3A7" w14:textId="58B3E459" w:rsidR="005B24FE" w:rsidRPr="00B00236" w:rsidRDefault="00C5100E" w:rsidP="00975005">
      <w:pPr>
        <w:pStyle w:val="proposal"/>
        <w:overflowPunct/>
        <w:ind w:left="1134" w:hanging="1134"/>
      </w:pPr>
      <w:bookmarkStart w:id="11" w:name="OLE_LINK30"/>
      <w:bookmarkStart w:id="12" w:name="OLE_LINK31"/>
      <w:r w:rsidRPr="006E60F8">
        <w:t xml:space="preserve">For </w:t>
      </w:r>
      <w:r>
        <w:t>data collection procedure with NW-</w:t>
      </w:r>
      <w:r w:rsidRPr="006E60F8">
        <w:t>side model</w:t>
      </w:r>
      <w:r w:rsidRPr="00F863B5">
        <w:t>,</w:t>
      </w:r>
      <w:r>
        <w:t xml:space="preserve"> </w:t>
      </w:r>
      <w:r w:rsidRPr="00C5100E">
        <w:t>consider to use time domain data compression to reduce overhead</w:t>
      </w:r>
      <w:r>
        <w:rPr>
          <w:rFonts w:hint="eastAsia"/>
        </w:rPr>
        <w:t>.</w:t>
      </w:r>
    </w:p>
    <w:bookmarkEnd w:id="11"/>
    <w:bookmarkEnd w:id="12"/>
    <w:p w14:paraId="314FC1DC" w14:textId="206DB260" w:rsidR="00E65B89" w:rsidRDefault="00E65B89" w:rsidP="000F50B9">
      <w:pPr>
        <w:pStyle w:val="title1"/>
        <w:numPr>
          <w:ilvl w:val="0"/>
          <w:numId w:val="85"/>
        </w:numPr>
        <w:rPr>
          <w:rFonts w:ascii="Times New Roman" w:hAnsi="Times New Roman"/>
        </w:rPr>
      </w:pPr>
      <w:r w:rsidRPr="00CB58AE">
        <w:rPr>
          <w:rFonts w:ascii="Times New Roman" w:hAnsi="Times New Roman"/>
        </w:rPr>
        <w:lastRenderedPageBreak/>
        <w:t xml:space="preserve">Specification support </w:t>
      </w:r>
      <w:r w:rsidRPr="000E4810">
        <w:rPr>
          <w:rFonts w:ascii="Times New Roman" w:hAnsi="Times New Roman"/>
        </w:rPr>
        <w:t>for model inference</w:t>
      </w:r>
      <w:r w:rsidDel="00E65B89">
        <w:rPr>
          <w:rFonts w:ascii="Times New Roman" w:hAnsi="Times New Roman"/>
        </w:rPr>
        <w:t xml:space="preserve"> </w:t>
      </w:r>
    </w:p>
    <w:p w14:paraId="3CBCABF8" w14:textId="3FAE5B1E" w:rsidR="007B62E5" w:rsidRPr="00042240" w:rsidRDefault="009D1F09" w:rsidP="000F50B9">
      <w:pPr>
        <w:pStyle w:val="title2"/>
        <w:numPr>
          <w:ilvl w:val="1"/>
          <w:numId w:val="85"/>
        </w:numPr>
        <w:ind w:left="567" w:hanging="567"/>
        <w:rPr>
          <w:rFonts w:ascii="Times New Roman" w:hAnsi="Times New Roman" w:cs="Times New Roman"/>
        </w:rPr>
      </w:pPr>
      <w:r>
        <w:rPr>
          <w:rFonts w:ascii="Times New Roman" w:hAnsi="Times New Roman" w:cs="Times New Roman"/>
        </w:rPr>
        <w:t xml:space="preserve">Model inference with </w:t>
      </w:r>
      <w:r w:rsidR="007B62E5">
        <w:rPr>
          <w:rFonts w:ascii="Times New Roman" w:hAnsi="Times New Roman" w:cs="Times New Roman"/>
        </w:rPr>
        <w:t>UE-side model</w:t>
      </w:r>
    </w:p>
    <w:p w14:paraId="2D1E0C75" w14:textId="216C5A06" w:rsidR="007B62E5" w:rsidRDefault="00E367EA" w:rsidP="007B62E5">
      <w:pPr>
        <w:jc w:val="center"/>
        <w:rPr>
          <w:b/>
        </w:rPr>
      </w:pPr>
      <w:r>
        <w:object w:dxaOrig="5041" w:dyaOrig="3961" w14:anchorId="34B29996">
          <v:shape id="_x0000_i1029" type="#_x0000_t75" style="width:303.65pt;height:237.9pt" o:ole="">
            <v:imagedata r:id="rId20" o:title=""/>
          </v:shape>
          <o:OLEObject Type="Embed" ProgID="Visio.Drawing.15" ShapeID="_x0000_i1029" DrawAspect="Content" ObjectID="_1776879949" r:id="rId21"/>
        </w:object>
      </w:r>
    </w:p>
    <w:p w14:paraId="74D0A34A" w14:textId="3DE2F7B7" w:rsidR="007B62E5" w:rsidRDefault="007B62E5" w:rsidP="007B62E5">
      <w:pPr>
        <w:jc w:val="center"/>
        <w:rPr>
          <w:color w:val="000000"/>
        </w:rPr>
      </w:pPr>
      <w:r w:rsidRPr="00AC5380">
        <w:rPr>
          <w:b/>
        </w:rPr>
        <w:t xml:space="preserve">Figure </w:t>
      </w:r>
      <w:r w:rsidR="000610CB">
        <w:rPr>
          <w:b/>
        </w:rPr>
        <w:t>3</w:t>
      </w:r>
      <w:r>
        <w:rPr>
          <w:b/>
        </w:rPr>
        <w:t>-</w:t>
      </w:r>
      <w:r w:rsidR="00F949C8">
        <w:rPr>
          <w:b/>
        </w:rPr>
        <w:t>1</w:t>
      </w:r>
      <w:r>
        <w:rPr>
          <w:b/>
        </w:rPr>
        <w:t>:</w:t>
      </w:r>
      <w:r w:rsidRPr="00AC5380">
        <w:rPr>
          <w:b/>
        </w:rPr>
        <w:t xml:space="preserve"> </w:t>
      </w:r>
      <w:r>
        <w:rPr>
          <w:b/>
        </w:rPr>
        <w:t>model inference</w:t>
      </w:r>
      <w:r w:rsidR="00F949C8">
        <w:rPr>
          <w:b/>
        </w:rPr>
        <w:t xml:space="preserve"> with UE-side model</w:t>
      </w:r>
    </w:p>
    <w:p w14:paraId="03155655" w14:textId="77777777" w:rsidR="007B62E5" w:rsidRPr="002F1F24" w:rsidRDefault="007B62E5" w:rsidP="007B62E5">
      <w:pPr>
        <w:rPr>
          <w:szCs w:val="20"/>
        </w:rPr>
      </w:pPr>
      <w:r w:rsidRPr="002F1F24">
        <w:rPr>
          <w:szCs w:val="20"/>
        </w:rPr>
        <w:t xml:space="preserve">For specification support on model inference, where the AI model is deployed at </w:t>
      </w:r>
      <w:r w:rsidRPr="002F1F24">
        <w:rPr>
          <w:rFonts w:hint="eastAsia"/>
          <w:szCs w:val="20"/>
        </w:rPr>
        <w:t>UE</w:t>
      </w:r>
      <w:r w:rsidRPr="002F1F24">
        <w:rPr>
          <w:szCs w:val="20"/>
        </w:rPr>
        <w:t xml:space="preserve"> side, the following steps are needed:</w:t>
      </w:r>
    </w:p>
    <w:p w14:paraId="649DA583" w14:textId="60510106" w:rsidR="007B62E5" w:rsidRDefault="00F134A0"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T-1</w:t>
      </w:r>
      <w:r w:rsidR="007B62E5" w:rsidRPr="00CC298E">
        <w:rPr>
          <w:rFonts w:ascii="Times New Roman" w:hAnsi="Times New Roman"/>
          <w:sz w:val="20"/>
          <w:szCs w:val="20"/>
        </w:rPr>
        <w:t xml:space="preserve">: </w:t>
      </w:r>
      <w:r>
        <w:rPr>
          <w:rFonts w:ascii="Times New Roman" w:hAnsi="Times New Roman"/>
          <w:sz w:val="20"/>
          <w:szCs w:val="20"/>
        </w:rPr>
        <w:t>Data collection ID</w:t>
      </w:r>
      <w:r w:rsidR="00B83132">
        <w:rPr>
          <w:rFonts w:ascii="Times New Roman" w:hAnsi="Times New Roman"/>
          <w:sz w:val="20"/>
          <w:szCs w:val="20"/>
        </w:rPr>
        <w:t>/Dataset categorization information</w:t>
      </w:r>
      <w:r w:rsidR="007B62E5">
        <w:rPr>
          <w:rFonts w:ascii="Times New Roman" w:hAnsi="Times New Roman"/>
          <w:sz w:val="20"/>
          <w:szCs w:val="20"/>
        </w:rPr>
        <w:t xml:space="preserve"> </w:t>
      </w:r>
      <w:r>
        <w:rPr>
          <w:rFonts w:ascii="Times New Roman" w:hAnsi="Times New Roman"/>
          <w:sz w:val="20"/>
          <w:szCs w:val="20"/>
        </w:rPr>
        <w:t xml:space="preserve">which is also configured in data collection phase </w:t>
      </w:r>
      <w:r w:rsidR="00AA4307">
        <w:rPr>
          <w:rFonts w:ascii="Times New Roman" w:hAnsi="Times New Roman"/>
          <w:sz w:val="20"/>
          <w:szCs w:val="20"/>
        </w:rPr>
        <w:t>should be signaled to UE</w:t>
      </w:r>
      <w:r w:rsidR="007B62E5">
        <w:rPr>
          <w:rFonts w:ascii="Times New Roman" w:hAnsi="Times New Roman"/>
          <w:sz w:val="20"/>
          <w:szCs w:val="20"/>
        </w:rPr>
        <w:t xml:space="preserve"> for model identification to ensure consistency between model training and model inference.</w:t>
      </w:r>
    </w:p>
    <w:p w14:paraId="47CBE93A" w14:textId="3ED97772" w:rsidR="007B62E5" w:rsidRPr="001559BD" w:rsidRDefault="004A0F66" w:rsidP="001559BD">
      <w:pPr>
        <w:pStyle w:val="af3"/>
        <w:numPr>
          <w:ilvl w:val="0"/>
          <w:numId w:val="35"/>
        </w:numPr>
        <w:ind w:firstLineChars="0"/>
        <w:rPr>
          <w:rFonts w:ascii="Times New Roman" w:hAnsi="Times New Roman"/>
          <w:sz w:val="20"/>
          <w:szCs w:val="20"/>
        </w:rPr>
      </w:pPr>
      <w:r>
        <w:rPr>
          <w:rFonts w:ascii="Times New Roman" w:hAnsi="Times New Roman"/>
          <w:sz w:val="20"/>
          <w:szCs w:val="20"/>
        </w:rPr>
        <w:t>In T-2</w:t>
      </w:r>
      <w:r w:rsidR="007B62E5">
        <w:rPr>
          <w:rFonts w:ascii="Times New Roman" w:hAnsi="Times New Roman"/>
          <w:sz w:val="20"/>
          <w:szCs w:val="20"/>
        </w:rPr>
        <w:t xml:space="preserve">: </w:t>
      </w:r>
      <w:r w:rsidR="00216E0C" w:rsidRPr="00216E0C">
        <w:rPr>
          <w:rFonts w:ascii="Times New Roman" w:hAnsi="Times New Roman"/>
          <w:sz w:val="20"/>
          <w:szCs w:val="20"/>
        </w:rPr>
        <w:t>UE recommends some Set B patterns</w:t>
      </w:r>
      <w:r w:rsidR="00216E0C">
        <w:rPr>
          <w:rFonts w:ascii="Times New Roman" w:hAnsi="Times New Roman"/>
          <w:sz w:val="20"/>
          <w:szCs w:val="20"/>
        </w:rPr>
        <w:t xml:space="preserve"> </w:t>
      </w:r>
      <w:r w:rsidR="00216E0C" w:rsidRPr="00216E0C">
        <w:rPr>
          <w:rFonts w:ascii="Times New Roman" w:hAnsi="Times New Roman"/>
          <w:sz w:val="20"/>
          <w:szCs w:val="20"/>
        </w:rPr>
        <w:t>corresponding to the data collection ID</w:t>
      </w:r>
      <w:r w:rsidR="00216E0C">
        <w:rPr>
          <w:rFonts w:ascii="Times New Roman" w:hAnsi="Times New Roman"/>
          <w:sz w:val="20"/>
          <w:szCs w:val="20"/>
        </w:rPr>
        <w:t xml:space="preserve"> </w:t>
      </w:r>
      <w:r w:rsidR="00216E0C" w:rsidRPr="00216E0C">
        <w:rPr>
          <w:rFonts w:ascii="Times New Roman" w:hAnsi="Times New Roman"/>
          <w:sz w:val="20"/>
          <w:szCs w:val="20"/>
        </w:rPr>
        <w:t>which</w:t>
      </w:r>
      <w:r w:rsidR="00216E0C">
        <w:rPr>
          <w:rFonts w:ascii="Times New Roman" w:hAnsi="Times New Roman"/>
          <w:sz w:val="20"/>
          <w:szCs w:val="20"/>
        </w:rPr>
        <w:t xml:space="preserve"> </w:t>
      </w:r>
      <w:r w:rsidR="00216E0C">
        <w:rPr>
          <w:rFonts w:ascii="Times New Roman" w:hAnsi="Times New Roman" w:hint="eastAsia"/>
          <w:sz w:val="20"/>
          <w:szCs w:val="20"/>
        </w:rPr>
        <w:t>recommended</w:t>
      </w:r>
      <w:r w:rsidR="00216E0C">
        <w:rPr>
          <w:rFonts w:ascii="Times New Roman" w:hAnsi="Times New Roman"/>
          <w:sz w:val="20"/>
          <w:szCs w:val="20"/>
        </w:rPr>
        <w:t xml:space="preserve"> Set B patterns</w:t>
      </w:r>
      <w:r w:rsidR="00216E0C" w:rsidRPr="00216E0C">
        <w:rPr>
          <w:rFonts w:ascii="Times New Roman" w:hAnsi="Times New Roman"/>
          <w:sz w:val="20"/>
          <w:szCs w:val="20"/>
        </w:rPr>
        <w:t xml:space="preserve"> are used to train the model</w:t>
      </w:r>
      <w:r w:rsidR="00216E0C">
        <w:rPr>
          <w:rFonts w:ascii="Times New Roman" w:hAnsi="Times New Roman"/>
          <w:sz w:val="20"/>
          <w:szCs w:val="20"/>
        </w:rPr>
        <w:t xml:space="preserve"> during data collection phase</w:t>
      </w:r>
      <w:r w:rsidR="00216E0C" w:rsidRPr="00216E0C">
        <w:rPr>
          <w:rFonts w:ascii="Times New Roman" w:hAnsi="Times New Roman"/>
          <w:sz w:val="20"/>
          <w:szCs w:val="20"/>
        </w:rPr>
        <w:t>.</w:t>
      </w:r>
    </w:p>
    <w:p w14:paraId="74BF3BBF" w14:textId="4A587C85" w:rsidR="007B62E5" w:rsidRDefault="001559BD"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T-3</w:t>
      </w:r>
      <w:r w:rsidR="007B62E5">
        <w:rPr>
          <w:rFonts w:ascii="Times New Roman" w:hAnsi="Times New Roman"/>
          <w:sz w:val="20"/>
          <w:szCs w:val="20"/>
        </w:rPr>
        <w:t xml:space="preserve">: </w:t>
      </w:r>
      <w:proofErr w:type="spellStart"/>
      <w:r w:rsidR="00D3055C">
        <w:rPr>
          <w:rFonts w:ascii="Times New Roman" w:hAnsi="Times New Roman"/>
          <w:sz w:val="20"/>
          <w:szCs w:val="20"/>
        </w:rPr>
        <w:t>gNB</w:t>
      </w:r>
      <w:proofErr w:type="spellEnd"/>
      <w:r w:rsidR="00D3055C">
        <w:rPr>
          <w:rFonts w:ascii="Times New Roman" w:hAnsi="Times New Roman"/>
          <w:sz w:val="20"/>
          <w:szCs w:val="20"/>
        </w:rPr>
        <w:t xml:space="preserve"> configures </w:t>
      </w:r>
      <w:r w:rsidR="00D3055C">
        <w:rPr>
          <w:rFonts w:ascii="Times New Roman" w:hAnsi="Times New Roman" w:hint="eastAsia"/>
          <w:sz w:val="20"/>
          <w:szCs w:val="20"/>
        </w:rPr>
        <w:t>resource</w:t>
      </w:r>
      <w:r w:rsidR="003F30FA">
        <w:rPr>
          <w:rFonts w:ascii="Times New Roman" w:hAnsi="Times New Roman"/>
          <w:sz w:val="20"/>
          <w:szCs w:val="20"/>
        </w:rPr>
        <w:t>s based on recommended set B patterns</w:t>
      </w:r>
      <w:r w:rsidR="00D3055C">
        <w:rPr>
          <w:rFonts w:ascii="Times New Roman" w:hAnsi="Times New Roman"/>
          <w:sz w:val="20"/>
          <w:szCs w:val="20"/>
        </w:rPr>
        <w:t xml:space="preserve"> for prediction purpose</w:t>
      </w:r>
      <w:r w:rsidR="00B402E0">
        <w:rPr>
          <w:rFonts w:ascii="Times New Roman" w:hAnsi="Times New Roman"/>
          <w:sz w:val="20"/>
          <w:szCs w:val="20"/>
        </w:rPr>
        <w:t>.</w:t>
      </w:r>
    </w:p>
    <w:p w14:paraId="6763FAE1" w14:textId="285245D5" w:rsidR="007B62E5" w:rsidRDefault="008B47F3"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T-4</w:t>
      </w:r>
      <w:r w:rsidR="007B62E5">
        <w:rPr>
          <w:rFonts w:ascii="Times New Roman" w:hAnsi="Times New Roman"/>
          <w:sz w:val="20"/>
          <w:szCs w:val="20"/>
        </w:rPr>
        <w:t xml:space="preserve">: </w:t>
      </w:r>
      <w:r>
        <w:rPr>
          <w:rFonts w:ascii="Times New Roman" w:hAnsi="Times New Roman"/>
          <w:sz w:val="20"/>
          <w:szCs w:val="20"/>
        </w:rPr>
        <w:t>UE measures beam sweeping resources of Set B</w:t>
      </w:r>
      <w:r w:rsidR="00787BA4">
        <w:rPr>
          <w:rFonts w:ascii="Times New Roman" w:hAnsi="Times New Roman"/>
          <w:sz w:val="20"/>
          <w:szCs w:val="20"/>
        </w:rPr>
        <w:t xml:space="preserve"> based on a pre-measured Rx beam</w:t>
      </w:r>
      <w:r>
        <w:rPr>
          <w:rFonts w:ascii="Times New Roman" w:hAnsi="Times New Roman"/>
          <w:sz w:val="20"/>
          <w:szCs w:val="20"/>
        </w:rPr>
        <w:t>.</w:t>
      </w:r>
      <w:r w:rsidR="007B62E5">
        <w:rPr>
          <w:rFonts w:ascii="Times New Roman" w:hAnsi="Times New Roman"/>
          <w:sz w:val="20"/>
          <w:szCs w:val="20"/>
        </w:rPr>
        <w:t xml:space="preserve"> </w:t>
      </w:r>
    </w:p>
    <w:p w14:paraId="019C8A8B" w14:textId="754C3763" w:rsidR="007B62E5" w:rsidRPr="00017554" w:rsidRDefault="008B47F3"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T-5</w:t>
      </w:r>
      <w:r w:rsidR="007B62E5">
        <w:rPr>
          <w:rFonts w:ascii="Times New Roman" w:hAnsi="Times New Roman"/>
          <w:sz w:val="20"/>
          <w:szCs w:val="20"/>
        </w:rPr>
        <w:t>:</w:t>
      </w:r>
      <w:r>
        <w:rPr>
          <w:rFonts w:ascii="Times New Roman" w:hAnsi="Times New Roman"/>
          <w:sz w:val="20"/>
          <w:szCs w:val="20"/>
        </w:rPr>
        <w:t xml:space="preserve"> UE reports predicted L1-RSRP and/or corresponding beam ID of one-shot occasion or multiple occasions to </w:t>
      </w:r>
      <w:proofErr w:type="spellStart"/>
      <w:r>
        <w:rPr>
          <w:rFonts w:ascii="Times New Roman" w:hAnsi="Times New Roman"/>
          <w:sz w:val="20"/>
          <w:szCs w:val="20"/>
        </w:rPr>
        <w:t>gNB</w:t>
      </w:r>
      <w:proofErr w:type="spellEnd"/>
    </w:p>
    <w:p w14:paraId="6D7BB330" w14:textId="7DA9C193" w:rsidR="007B62E5" w:rsidRDefault="008B47F3"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T-6(optional)</w:t>
      </w:r>
      <w:r w:rsidR="007B62E5">
        <w:rPr>
          <w:rFonts w:ascii="Times New Roman" w:hAnsi="Times New Roman"/>
          <w:sz w:val="20"/>
          <w:szCs w:val="20"/>
        </w:rPr>
        <w:t xml:space="preserve">: </w:t>
      </w:r>
      <w:r w:rsidR="00564252">
        <w:rPr>
          <w:rFonts w:ascii="Times New Roman" w:hAnsi="Times New Roman"/>
          <w:sz w:val="20"/>
          <w:szCs w:val="20"/>
        </w:rPr>
        <w:t>P</w:t>
      </w:r>
      <w:r w:rsidR="00B9043D">
        <w:rPr>
          <w:rFonts w:ascii="Times New Roman" w:hAnsi="Times New Roman"/>
          <w:sz w:val="20"/>
          <w:szCs w:val="20"/>
        </w:rPr>
        <w:t xml:space="preserve">redicted RS based on T-5 </w:t>
      </w:r>
      <w:r w:rsidR="00564252">
        <w:rPr>
          <w:rFonts w:ascii="Times New Roman" w:hAnsi="Times New Roman"/>
          <w:sz w:val="20"/>
          <w:szCs w:val="20"/>
        </w:rPr>
        <w:t>are transmitted to UE for verifying predicted accuracy if needed.</w:t>
      </w:r>
    </w:p>
    <w:p w14:paraId="5C3AB1BC" w14:textId="7E885108" w:rsidR="008B47F3" w:rsidRPr="008B47F3" w:rsidRDefault="008B47F3" w:rsidP="008B47F3">
      <w:pPr>
        <w:pStyle w:val="af3"/>
        <w:numPr>
          <w:ilvl w:val="0"/>
          <w:numId w:val="35"/>
        </w:numPr>
        <w:ind w:firstLineChars="0"/>
        <w:rPr>
          <w:rFonts w:ascii="Times New Roman" w:hAnsi="Times New Roman"/>
          <w:sz w:val="20"/>
          <w:szCs w:val="20"/>
        </w:rPr>
      </w:pPr>
      <w:r>
        <w:rPr>
          <w:rFonts w:ascii="Times New Roman" w:hAnsi="Times New Roman"/>
          <w:sz w:val="20"/>
          <w:szCs w:val="20"/>
        </w:rPr>
        <w:t xml:space="preserve">In T-7(optional): </w:t>
      </w:r>
      <w:r w:rsidR="00F44BF8">
        <w:rPr>
          <w:rFonts w:ascii="Times New Roman" w:hAnsi="Times New Roman"/>
          <w:sz w:val="20"/>
          <w:szCs w:val="20"/>
        </w:rPr>
        <w:t>UE reports L1-RSRP of these RS configured in T-6.</w:t>
      </w:r>
    </w:p>
    <w:p w14:paraId="6AAAF417" w14:textId="54DDDC7F" w:rsidR="00B67F40" w:rsidRDefault="008B47F3"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T-8</w:t>
      </w:r>
      <w:r w:rsidR="007B62E5">
        <w:rPr>
          <w:rFonts w:ascii="Times New Roman" w:hAnsi="Times New Roman"/>
          <w:sz w:val="20"/>
          <w:szCs w:val="20"/>
        </w:rPr>
        <w:t xml:space="preserve">: </w:t>
      </w:r>
      <w:proofErr w:type="spellStart"/>
      <w:r w:rsidR="007B62E5">
        <w:rPr>
          <w:rFonts w:ascii="Times New Roman" w:hAnsi="Times New Roman"/>
          <w:sz w:val="20"/>
          <w:szCs w:val="20"/>
        </w:rPr>
        <w:t>gNB</w:t>
      </w:r>
      <w:proofErr w:type="spellEnd"/>
      <w:r w:rsidR="007B62E5">
        <w:rPr>
          <w:rFonts w:ascii="Times New Roman" w:hAnsi="Times New Roman"/>
          <w:sz w:val="20"/>
          <w:szCs w:val="20"/>
        </w:rPr>
        <w:t xml:space="preserve"> sends TCI indication with one shot occasion for BM-Case1 and with multiple occasions for BM-Case2</w:t>
      </w:r>
    </w:p>
    <w:p w14:paraId="5E60DF48" w14:textId="4E6A750F" w:rsidR="00E345AE" w:rsidRPr="00E345AE" w:rsidRDefault="00E345AE" w:rsidP="00E345AE">
      <w:pPr>
        <w:rPr>
          <w:szCs w:val="20"/>
        </w:rPr>
      </w:pPr>
      <w:r w:rsidRPr="00150204">
        <w:t xml:space="preserve">Based on the above steps for the </w:t>
      </w:r>
      <w:r>
        <w:t>model inference</w:t>
      </w:r>
      <w:r w:rsidRPr="00150204">
        <w:t xml:space="preserve"> with </w:t>
      </w:r>
      <w:r>
        <w:t>UE</w:t>
      </w:r>
      <w:r w:rsidRPr="00150204">
        <w:t>-side model,</w:t>
      </w:r>
      <w:r w:rsidR="00D92C73">
        <w:t xml:space="preserve"> consistency issue on Set B and Set A between model training and model inference should be addressed </w:t>
      </w:r>
      <w:r w:rsidR="00FB7AF6">
        <w:t>with highest priority</w:t>
      </w:r>
      <w:r w:rsidR="00D92C73">
        <w:t xml:space="preserve">. </w:t>
      </w:r>
    </w:p>
    <w:p w14:paraId="1C885069" w14:textId="07705378" w:rsidR="00B67F40" w:rsidRPr="00042240" w:rsidRDefault="00B67F40" w:rsidP="000F50B9">
      <w:pPr>
        <w:pStyle w:val="title2"/>
        <w:numPr>
          <w:ilvl w:val="2"/>
          <w:numId w:val="85"/>
        </w:numPr>
        <w:outlineLvl w:val="2"/>
        <w:rPr>
          <w:rFonts w:ascii="Times New Roman" w:hAnsi="Times New Roman" w:cs="Times New Roman"/>
        </w:rPr>
      </w:pPr>
      <w:r w:rsidRPr="00061BF8">
        <w:rPr>
          <w:rFonts w:ascii="Times New Roman" w:hAnsi="Times New Roman" w:cs="Times New Roman"/>
        </w:rPr>
        <w:t xml:space="preserve">How to </w:t>
      </w:r>
      <w:r>
        <w:rPr>
          <w:rFonts w:ascii="Times New Roman" w:hAnsi="Times New Roman" w:cs="Times New Roman"/>
        </w:rPr>
        <w:t>ensure consistency between training and inference phase</w:t>
      </w:r>
    </w:p>
    <w:p w14:paraId="1C2EF09A" w14:textId="6C488C12" w:rsidR="00725F12" w:rsidRDefault="00725F12" w:rsidP="00725F12">
      <w:r>
        <w:t xml:space="preserve">In RAN#116bis meeting, </w:t>
      </w:r>
      <w:r w:rsidR="00B01B19">
        <w:t xml:space="preserve">the </w:t>
      </w:r>
      <w:r>
        <w:t>following agreement was achieved,</w:t>
      </w:r>
    </w:p>
    <w:p w14:paraId="4FD1026F" w14:textId="77777777" w:rsidR="00725F12" w:rsidRPr="00220095" w:rsidRDefault="00725F12" w:rsidP="00725F12">
      <w:pPr>
        <w:rPr>
          <w:rFonts w:eastAsia="等线"/>
          <w:b/>
          <w:highlight w:val="green"/>
        </w:rPr>
      </w:pPr>
      <w:r w:rsidRPr="00220095">
        <w:rPr>
          <w:rFonts w:eastAsia="等线"/>
          <w:b/>
          <w:highlight w:val="green"/>
        </w:rPr>
        <w:t>Agreement</w:t>
      </w:r>
    </w:p>
    <w:p w14:paraId="205748E6" w14:textId="77777777" w:rsidR="00725F12" w:rsidRPr="00324577" w:rsidRDefault="00725F12" w:rsidP="00725F12">
      <w:pPr>
        <w:rPr>
          <w:szCs w:val="20"/>
        </w:rPr>
      </w:pPr>
      <w:r w:rsidRPr="00BD0CF9">
        <w:rPr>
          <w:szCs w:val="20"/>
        </w:rPr>
        <w:t xml:space="preserve">Further study, for the consistency of NW-side additional condition across training and inference for UE-sided model for BM-Case 1 and BM Case 2, </w:t>
      </w:r>
      <w:r w:rsidRPr="00F32624">
        <w:rPr>
          <w:rFonts w:eastAsia="等线"/>
          <w:szCs w:val="20"/>
        </w:rPr>
        <w:t>where</w:t>
      </w:r>
      <w:r w:rsidRPr="00BD0CF9">
        <w:rPr>
          <w:szCs w:val="20"/>
        </w:rPr>
        <w:t xml:space="preserve"> the NW-side additional condition </w:t>
      </w:r>
      <w:r w:rsidRPr="00F32624">
        <w:rPr>
          <w:rFonts w:eastAsia="等线"/>
          <w:szCs w:val="20"/>
        </w:rPr>
        <w:t xml:space="preserve">may at least </w:t>
      </w:r>
      <w:r w:rsidRPr="00BD0CF9">
        <w:rPr>
          <w:szCs w:val="20"/>
        </w:rPr>
        <w:t>impact UE assumption on beams of Set A/Set B:</w:t>
      </w:r>
    </w:p>
    <w:p w14:paraId="4F945A99" w14:textId="77777777" w:rsidR="00725F12" w:rsidRPr="00220095" w:rsidRDefault="00725F12" w:rsidP="00725F12">
      <w:pPr>
        <w:pStyle w:val="af3"/>
        <w:widowControl/>
        <w:numPr>
          <w:ilvl w:val="0"/>
          <w:numId w:val="89"/>
        </w:numPr>
        <w:overflowPunct/>
        <w:spacing w:after="180"/>
        <w:ind w:firstLineChars="0"/>
        <w:jc w:val="left"/>
        <w:rPr>
          <w:rFonts w:ascii="Times New Roman" w:hAnsi="Times New Roman"/>
          <w:sz w:val="20"/>
          <w:szCs w:val="20"/>
        </w:rPr>
      </w:pPr>
      <w:r w:rsidRPr="00220095">
        <w:rPr>
          <w:rFonts w:ascii="Times New Roman" w:hAnsi="Times New Roman"/>
          <w:sz w:val="20"/>
          <w:szCs w:val="20"/>
        </w:rPr>
        <w:t>Opt1: Based on associated ID (</w:t>
      </w:r>
      <w:r w:rsidRPr="00220095">
        <w:rPr>
          <w:rFonts w:ascii="Times New Roman" w:eastAsia="等线" w:hAnsi="Times New Roman"/>
          <w:sz w:val="20"/>
          <w:szCs w:val="20"/>
        </w:rPr>
        <w:t>Referring to</w:t>
      </w:r>
      <w:r w:rsidRPr="00220095">
        <w:rPr>
          <w:rFonts w:ascii="Times New Roman" w:hAnsi="Times New Roman"/>
          <w:sz w:val="20"/>
          <w:szCs w:val="20"/>
        </w:rPr>
        <w:t xml:space="preserve"> AI 9.1.3.3)</w:t>
      </w:r>
    </w:p>
    <w:p w14:paraId="09647E85" w14:textId="77777777" w:rsidR="00725F12" w:rsidRPr="00220095" w:rsidRDefault="00725F12" w:rsidP="00725F12">
      <w:pPr>
        <w:pStyle w:val="af3"/>
        <w:widowControl/>
        <w:numPr>
          <w:ilvl w:val="1"/>
          <w:numId w:val="88"/>
        </w:numPr>
        <w:overflowPunct/>
        <w:spacing w:after="180"/>
        <w:ind w:firstLineChars="0"/>
        <w:jc w:val="left"/>
        <w:rPr>
          <w:rFonts w:ascii="Times New Roman" w:hAnsi="Times New Roman"/>
          <w:sz w:val="20"/>
          <w:szCs w:val="20"/>
        </w:rPr>
      </w:pPr>
      <w:r w:rsidRPr="00220095">
        <w:rPr>
          <w:rFonts w:ascii="Times New Roman" w:hAnsi="Times New Roman"/>
          <w:sz w:val="20"/>
          <w:szCs w:val="20"/>
        </w:rPr>
        <w:t>FFS on what can be assumed by UE with the same associated ID across training and inference</w:t>
      </w:r>
    </w:p>
    <w:p w14:paraId="6F566D1C" w14:textId="77777777" w:rsidR="00725F12" w:rsidRPr="00220095" w:rsidRDefault="00725F12" w:rsidP="00725F12">
      <w:pPr>
        <w:pStyle w:val="af3"/>
        <w:widowControl/>
        <w:numPr>
          <w:ilvl w:val="1"/>
          <w:numId w:val="88"/>
        </w:numPr>
        <w:overflowPunct/>
        <w:spacing w:after="180"/>
        <w:ind w:firstLineChars="0"/>
        <w:jc w:val="left"/>
        <w:rPr>
          <w:rFonts w:ascii="Times New Roman" w:hAnsi="Times New Roman"/>
          <w:sz w:val="20"/>
          <w:szCs w:val="20"/>
        </w:rPr>
      </w:pPr>
      <w:r w:rsidRPr="00220095">
        <w:rPr>
          <w:rFonts w:ascii="Times New Roman" w:hAnsi="Times New Roman"/>
          <w:sz w:val="20"/>
          <w:szCs w:val="20"/>
        </w:rPr>
        <w:lastRenderedPageBreak/>
        <w:t>FFS on how associated ID is introduced, e.g., within CSI framework, or outside of CSI framework</w:t>
      </w:r>
    </w:p>
    <w:p w14:paraId="61A4BF3C" w14:textId="77777777" w:rsidR="00725F12" w:rsidRPr="00220095" w:rsidRDefault="00725F12" w:rsidP="00725F12">
      <w:pPr>
        <w:pStyle w:val="af3"/>
        <w:widowControl/>
        <w:numPr>
          <w:ilvl w:val="0"/>
          <w:numId w:val="88"/>
        </w:numPr>
        <w:overflowPunct/>
        <w:spacing w:after="180"/>
        <w:ind w:firstLineChars="0"/>
        <w:jc w:val="left"/>
        <w:rPr>
          <w:rFonts w:ascii="Times New Roman" w:hAnsi="Times New Roman"/>
          <w:sz w:val="20"/>
          <w:szCs w:val="20"/>
        </w:rPr>
      </w:pPr>
      <w:r w:rsidRPr="00220095">
        <w:rPr>
          <w:rFonts w:ascii="Times New Roman" w:hAnsi="Times New Roman"/>
          <w:sz w:val="20"/>
          <w:szCs w:val="20"/>
        </w:rPr>
        <w:t>Opt2: Performance monitoring based</w:t>
      </w:r>
    </w:p>
    <w:p w14:paraId="08494894" w14:textId="77777777" w:rsidR="00725F12" w:rsidRPr="00220095" w:rsidRDefault="00725F12" w:rsidP="00725F12">
      <w:pPr>
        <w:pStyle w:val="af3"/>
        <w:widowControl/>
        <w:numPr>
          <w:ilvl w:val="1"/>
          <w:numId w:val="88"/>
        </w:numPr>
        <w:overflowPunct/>
        <w:spacing w:after="180"/>
        <w:ind w:firstLineChars="0"/>
        <w:jc w:val="left"/>
        <w:rPr>
          <w:rFonts w:ascii="Times New Roman" w:hAnsi="Times New Roman"/>
          <w:sz w:val="20"/>
          <w:szCs w:val="20"/>
        </w:rPr>
      </w:pPr>
      <w:r w:rsidRPr="00220095">
        <w:rPr>
          <w:rFonts w:ascii="Times New Roman" w:eastAsia="等线" w:hAnsi="Times New Roman"/>
          <w:sz w:val="20"/>
          <w:szCs w:val="20"/>
        </w:rPr>
        <w:t>FFS details</w:t>
      </w:r>
      <w:r w:rsidRPr="00220095">
        <w:rPr>
          <w:rFonts w:ascii="Times New Roman" w:hAnsi="Times New Roman"/>
          <w:sz w:val="20"/>
          <w:szCs w:val="20"/>
        </w:rPr>
        <w:t xml:space="preserve">  </w:t>
      </w:r>
    </w:p>
    <w:p w14:paraId="12B25E61" w14:textId="3A77242B" w:rsidR="00725F12" w:rsidRDefault="00725F12" w:rsidP="002C7DFD">
      <w:pPr>
        <w:pStyle w:val="af3"/>
        <w:widowControl/>
        <w:numPr>
          <w:ilvl w:val="0"/>
          <w:numId w:val="88"/>
        </w:numPr>
        <w:overflowPunct/>
        <w:spacing w:after="180"/>
        <w:ind w:firstLineChars="0"/>
        <w:jc w:val="left"/>
      </w:pPr>
      <w:r w:rsidRPr="00220095">
        <w:rPr>
          <w:rFonts w:ascii="Times New Roman" w:hAnsi="Times New Roman"/>
          <w:sz w:val="20"/>
          <w:szCs w:val="20"/>
        </w:rPr>
        <w:t xml:space="preserve">Other options are not precluded. </w:t>
      </w:r>
    </w:p>
    <w:p w14:paraId="529613A7" w14:textId="063ACAEC" w:rsidR="00C871EC" w:rsidRDefault="0050676C" w:rsidP="007B62E5">
      <w:r>
        <w:rPr>
          <w:rFonts w:hint="eastAsia"/>
        </w:rPr>
        <w:t>I</w:t>
      </w:r>
      <w:r>
        <w:t>n Rel-18 study</w:t>
      </w:r>
      <w:r>
        <w:t xml:space="preserve">, </w:t>
      </w:r>
      <w:r>
        <w:t>t</w:t>
      </w:r>
      <w:r w:rsidR="00C871EC" w:rsidRPr="00C871EC">
        <w:t>he consistency of the beam information</w:t>
      </w:r>
      <w:r w:rsidR="00C871EC" w:rsidRPr="00C871EC">
        <w:t xml:space="preserve"> </w:t>
      </w:r>
      <w:r>
        <w:t xml:space="preserve">(including </w:t>
      </w:r>
      <w:r>
        <w:t xml:space="preserve">aspects on </w:t>
      </w:r>
      <w:r w:rsidRPr="00C871EC">
        <w:t>beam codebook, beam width, etc.</w:t>
      </w:r>
      <w:r>
        <w:t>)</w:t>
      </w:r>
      <w:r w:rsidR="00C871EC" w:rsidRPr="00C871EC">
        <w:t xml:space="preserve"> between Set B and Set A</w:t>
      </w:r>
      <w:r>
        <w:t xml:space="preserve"> was studied</w:t>
      </w:r>
      <w:r w:rsidR="00C871EC" w:rsidRPr="00C871EC">
        <w:t>. Mismatched beam information of Set B and Set A can indeed lead to severe performance degradation.</w:t>
      </w:r>
    </w:p>
    <w:p w14:paraId="6E0B86D0" w14:textId="77777777" w:rsidR="00B45232" w:rsidRPr="005B1119" w:rsidRDefault="00B45232" w:rsidP="00B45232">
      <w:pPr>
        <w:jc w:val="center"/>
      </w:pPr>
      <w:r>
        <w:rPr>
          <w:noProof/>
        </w:rPr>
        <w:drawing>
          <wp:inline distT="0" distB="0" distL="0" distR="0" wp14:anchorId="3F434835" wp14:editId="1335EEC0">
            <wp:extent cx="3823921" cy="304535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42888" cy="3060456"/>
                    </a:xfrm>
                    <a:prstGeom prst="rect">
                      <a:avLst/>
                    </a:prstGeom>
                    <a:noFill/>
                  </pic:spPr>
                </pic:pic>
              </a:graphicData>
            </a:graphic>
          </wp:inline>
        </w:drawing>
      </w:r>
    </w:p>
    <w:p w14:paraId="4B3FD592" w14:textId="188762F4" w:rsidR="00B45232" w:rsidRDefault="00B45232" w:rsidP="00B45232">
      <w:pPr>
        <w:jc w:val="center"/>
      </w:pPr>
      <w:r w:rsidRPr="004D61C6">
        <w:rPr>
          <w:b/>
        </w:rPr>
        <w:t xml:space="preserve">Figure </w:t>
      </w:r>
      <w:r w:rsidR="000610CB">
        <w:rPr>
          <w:b/>
        </w:rPr>
        <w:t>3</w:t>
      </w:r>
      <w:r w:rsidRPr="004D61C6">
        <w:rPr>
          <w:b/>
        </w:rPr>
        <w:t>-</w:t>
      </w:r>
      <w:r w:rsidR="001A7975">
        <w:rPr>
          <w:b/>
        </w:rPr>
        <w:t>2</w:t>
      </w:r>
      <w:r>
        <w:rPr>
          <w:b/>
        </w:rPr>
        <w:t xml:space="preserve">: </w:t>
      </w:r>
      <w:r w:rsidRPr="004D61C6">
        <w:rPr>
          <w:b/>
        </w:rPr>
        <w:t>Top-</w:t>
      </w:r>
      <w:r>
        <w:rPr>
          <w:b/>
        </w:rPr>
        <w:t>1</w:t>
      </w:r>
      <w:r w:rsidRPr="004D61C6">
        <w:rPr>
          <w:b/>
        </w:rPr>
        <w:t xml:space="preserve"> performance </w:t>
      </w:r>
      <w:r>
        <w:rPr>
          <w:b/>
        </w:rPr>
        <w:t xml:space="preserve">comparison for mis-matched </w:t>
      </w:r>
      <w:r w:rsidRPr="00D241B0">
        <w:rPr>
          <w:b/>
        </w:rPr>
        <w:t>beam width/beam pointing angle</w:t>
      </w:r>
      <w:r>
        <w:rPr>
          <w:b/>
        </w:rPr>
        <w:t xml:space="preserve"> of Set A and Set B across training and inference</w:t>
      </w:r>
    </w:p>
    <w:p w14:paraId="6AF10D31" w14:textId="77777777" w:rsidR="00B45232" w:rsidRDefault="00B45232" w:rsidP="00B45232">
      <w:pPr>
        <w:jc w:val="center"/>
      </w:pPr>
      <w:r>
        <w:rPr>
          <w:noProof/>
        </w:rPr>
        <w:drawing>
          <wp:inline distT="0" distB="0" distL="0" distR="0" wp14:anchorId="1714F8E5" wp14:editId="1A9D2510">
            <wp:extent cx="3833905" cy="305330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8581" cy="3057025"/>
                    </a:xfrm>
                    <a:prstGeom prst="rect">
                      <a:avLst/>
                    </a:prstGeom>
                    <a:noFill/>
                  </pic:spPr>
                </pic:pic>
              </a:graphicData>
            </a:graphic>
          </wp:inline>
        </w:drawing>
      </w:r>
    </w:p>
    <w:p w14:paraId="3C93F1C2" w14:textId="1CEBEC5B" w:rsidR="00B45232" w:rsidRDefault="00B45232" w:rsidP="00B45232">
      <w:pPr>
        <w:jc w:val="center"/>
      </w:pPr>
      <w:r w:rsidRPr="004D61C6">
        <w:rPr>
          <w:b/>
        </w:rPr>
        <w:t xml:space="preserve">Figure </w:t>
      </w:r>
      <w:r w:rsidR="000610CB">
        <w:rPr>
          <w:b/>
        </w:rPr>
        <w:t>3</w:t>
      </w:r>
      <w:r w:rsidRPr="004D61C6">
        <w:rPr>
          <w:b/>
        </w:rPr>
        <w:t>-</w:t>
      </w:r>
      <w:r w:rsidR="001A7975">
        <w:rPr>
          <w:b/>
        </w:rPr>
        <w:t>3</w:t>
      </w:r>
      <w:r>
        <w:rPr>
          <w:b/>
        </w:rPr>
        <w:t xml:space="preserve">: </w:t>
      </w:r>
      <w:r w:rsidRPr="004D61C6">
        <w:rPr>
          <w:b/>
        </w:rPr>
        <w:t>Top-</w:t>
      </w:r>
      <w:r>
        <w:rPr>
          <w:b/>
        </w:rPr>
        <w:t>2/1</w:t>
      </w:r>
      <w:r w:rsidRPr="004D61C6">
        <w:rPr>
          <w:b/>
        </w:rPr>
        <w:t xml:space="preserve"> performance </w:t>
      </w:r>
      <w:r>
        <w:rPr>
          <w:b/>
        </w:rPr>
        <w:t xml:space="preserve">comparison for mis-matched </w:t>
      </w:r>
      <w:r w:rsidRPr="00D241B0">
        <w:rPr>
          <w:b/>
        </w:rPr>
        <w:t>beam width/beam pointing angle</w:t>
      </w:r>
      <w:r>
        <w:rPr>
          <w:b/>
        </w:rPr>
        <w:t xml:space="preserve"> of Set A and Set B across training and inference</w:t>
      </w:r>
    </w:p>
    <w:p w14:paraId="12AE7B1E" w14:textId="31628F4D" w:rsidR="00B45232" w:rsidRDefault="00B45232" w:rsidP="00B45232">
      <w:r w:rsidRPr="00DE1CBA">
        <w:t xml:space="preserve">The comparisons presented in Figures </w:t>
      </w:r>
      <w:r w:rsidR="000610CB">
        <w:t>3</w:t>
      </w:r>
      <w:r w:rsidRPr="00DE1CBA">
        <w:t>-</w:t>
      </w:r>
      <w:r w:rsidR="001A7975">
        <w:t>2</w:t>
      </w:r>
      <w:r w:rsidR="001A7975" w:rsidRPr="00DE1CBA">
        <w:t xml:space="preserve"> </w:t>
      </w:r>
      <w:r w:rsidRPr="00DE1CBA">
        <w:t xml:space="preserve">and </w:t>
      </w:r>
      <w:r w:rsidR="000610CB">
        <w:t>3</w:t>
      </w:r>
      <w:r w:rsidRPr="00DE1CBA">
        <w:t>-</w:t>
      </w:r>
      <w:r w:rsidR="001A7975">
        <w:t>3</w:t>
      </w:r>
      <w:r w:rsidR="001A7975" w:rsidRPr="00DE1CBA">
        <w:t xml:space="preserve"> </w:t>
      </w:r>
      <w:r w:rsidRPr="00DE1CBA">
        <w:t xml:space="preserve">were chosen from a total of 13 </w:t>
      </w:r>
      <w:r>
        <w:t xml:space="preserve">or 11 </w:t>
      </w:r>
      <w:r>
        <w:rPr>
          <w:rFonts w:hint="eastAsia"/>
        </w:rPr>
        <w:t>results</w:t>
      </w:r>
      <w:r w:rsidRPr="00DE1CBA">
        <w:t xml:space="preserve"> obtained from 6 different companies submitted in TR 38.843[2]. These results show</w:t>
      </w:r>
      <w:r>
        <w:t xml:space="preserve"> that</w:t>
      </w:r>
      <w:r w:rsidRPr="00DE1CBA">
        <w:t xml:space="preserve"> the DL Tx beam prediction performance </w:t>
      </w:r>
      <w:r>
        <w:lastRenderedPageBreak/>
        <w:t>with</w:t>
      </w:r>
      <w:r w:rsidRPr="00DE1CBA">
        <w:t xml:space="preserve"> mis-matched </w:t>
      </w:r>
      <w:r>
        <w:t xml:space="preserve">codebook </w:t>
      </w:r>
      <w:r w:rsidRPr="00DE1CBA">
        <w:t>consistency of Set A and Set B, as well as the performance when Set A and Set B</w:t>
      </w:r>
      <w:r>
        <w:t xml:space="preserve"> codebook</w:t>
      </w:r>
      <w:r w:rsidRPr="00DE1CBA">
        <w:t xml:space="preserve"> </w:t>
      </w:r>
      <w:r>
        <w:t>is</w:t>
      </w:r>
      <w:r w:rsidRPr="00DE1CBA">
        <w:t xml:space="preserve"> consistent</w:t>
      </w:r>
      <w:r>
        <w:t>,</w:t>
      </w:r>
      <w:r w:rsidRPr="00DE1CBA">
        <w:t xml:space="preserve"> across both training and model inference. This includes </w:t>
      </w:r>
      <w:r>
        <w:t>codebook</w:t>
      </w:r>
      <w:r w:rsidRPr="00DE1CBA">
        <w:t>s where there are mis-matched beam pointing angles and mismatched beam width</w:t>
      </w:r>
      <w:r>
        <w:rPr>
          <w:rFonts w:hint="eastAsia"/>
        </w:rPr>
        <w:t>s</w:t>
      </w:r>
      <w:r w:rsidRPr="00DE1CBA">
        <w:t xml:space="preserve"> across training and model inference. The results clearly demonstrate that significant performance improvements can be achieved </w:t>
      </w:r>
      <w:r w:rsidRPr="005B1119">
        <w:t>with ensured consistency of Set A and Set B</w:t>
      </w:r>
      <w:r>
        <w:t xml:space="preserve"> codebook</w:t>
      </w:r>
      <w:r w:rsidRPr="005B1119">
        <w:t xml:space="preserve"> on </w:t>
      </w:r>
      <w:bookmarkStart w:id="13" w:name="_Hlk159229913"/>
      <w:r w:rsidRPr="005B1119">
        <w:t>beam width/beam pointing angle</w:t>
      </w:r>
      <w:bookmarkEnd w:id="13"/>
      <w:r w:rsidRPr="005B1119">
        <w:t xml:space="preserve"> across training and inference</w:t>
      </w:r>
      <w:r w:rsidRPr="00DE1CBA">
        <w:t>.</w:t>
      </w:r>
    </w:p>
    <w:p w14:paraId="7B3D8031" w14:textId="016BC4D3" w:rsidR="00CB2B24" w:rsidRDefault="00CB2B24" w:rsidP="00B45232">
      <w:r>
        <w:rPr>
          <w:rFonts w:hint="eastAsia"/>
        </w:rPr>
        <w:t>I</w:t>
      </w:r>
      <w:r>
        <w:t>t is also expected that mismatched beam indexing mechanisms (mapping between beam index and actual beams) between training and inference would lead to severe performance degradation.</w:t>
      </w:r>
    </w:p>
    <w:p w14:paraId="4AB5E6FE" w14:textId="4A50B686" w:rsidR="00B45232" w:rsidRDefault="00B45232" w:rsidP="00B45232">
      <w:pPr>
        <w:pStyle w:val="observation"/>
        <w:numPr>
          <w:ilvl w:val="0"/>
          <w:numId w:val="23"/>
        </w:numPr>
        <w:overflowPunct/>
        <w:ind w:left="1418" w:hanging="1418"/>
      </w:pPr>
      <w:r w:rsidRPr="00D60BCD">
        <w:t xml:space="preserve">Huge performance </w:t>
      </w:r>
      <w:r w:rsidR="004207C2">
        <w:t>degradation</w:t>
      </w:r>
      <w:r w:rsidRPr="00D60BCD">
        <w:t xml:space="preserve"> can be observed wi</w:t>
      </w:r>
      <w:r w:rsidR="004207C2">
        <w:t>thout</w:t>
      </w:r>
      <w:r w:rsidRPr="00D60BCD">
        <w:t xml:space="preserve"> ensured consistency of Set A and Set B on beam width/beam pointing angle across training and inference</w:t>
      </w:r>
      <w:r>
        <w:t>.</w:t>
      </w:r>
    </w:p>
    <w:p w14:paraId="50FADFD8" w14:textId="28B87043" w:rsidR="0050676C" w:rsidRDefault="0050676C" w:rsidP="00B45232">
      <w:pPr>
        <w:pStyle w:val="observation"/>
        <w:numPr>
          <w:ilvl w:val="0"/>
          <w:numId w:val="23"/>
        </w:numPr>
        <w:overflowPunct/>
        <w:ind w:left="1418" w:hanging="1418"/>
      </w:pPr>
      <w:r>
        <w:rPr>
          <w:rFonts w:hint="eastAsia"/>
        </w:rPr>
        <w:t>I</w:t>
      </w:r>
      <w:r>
        <w:t xml:space="preserve">t is also expected </w:t>
      </w:r>
      <w:r>
        <w:t>that</w:t>
      </w:r>
      <w:r w:rsidR="004207C2">
        <w:t xml:space="preserve"> mis</w:t>
      </w:r>
      <w:r w:rsidR="004207C2">
        <w:t>matched</w:t>
      </w:r>
      <w:r>
        <w:t xml:space="preserve"> beam indexing mechanisms (mapping between beam index and actual beams)</w:t>
      </w:r>
      <w:r w:rsidR="004207C2">
        <w:t xml:space="preserve"> between training and inference</w:t>
      </w:r>
      <w:r>
        <w:t xml:space="preserve"> would</w:t>
      </w:r>
      <w:r w:rsidR="004207C2">
        <w:t xml:space="preserve"> </w:t>
      </w:r>
      <w:r w:rsidR="004207C2">
        <w:t xml:space="preserve">lead to severe performance degradation. </w:t>
      </w:r>
    </w:p>
    <w:p w14:paraId="6C959D84" w14:textId="5D704694" w:rsidR="00127EFD" w:rsidRDefault="0033655F" w:rsidP="0093522C">
      <w:r>
        <w:t>With above observation</w:t>
      </w:r>
      <w:r w:rsidR="00F712C7">
        <w:t>s</w:t>
      </w:r>
      <w:r>
        <w:t>, for the</w:t>
      </w:r>
      <w:r>
        <w:t xml:space="preserve"> “</w:t>
      </w:r>
      <w:r w:rsidRPr="00220095">
        <w:rPr>
          <w:szCs w:val="20"/>
        </w:rPr>
        <w:t>FFS on what can be assumed by UE with the same associated ID across training and inference</w:t>
      </w:r>
      <w:r>
        <w:t>”</w:t>
      </w:r>
      <w:r w:rsidR="003C6143">
        <w:t xml:space="preserve"> in the agreement</w:t>
      </w:r>
      <w:r>
        <w:t>,</w:t>
      </w:r>
      <w:r w:rsidR="003C6143">
        <w:t xml:space="preserve"> </w:t>
      </w:r>
      <w:r w:rsidR="003C6143">
        <w:t>our understanding is that</w:t>
      </w:r>
      <w:r>
        <w:t xml:space="preserve"> </w:t>
      </w:r>
      <w:r>
        <w:t xml:space="preserve">the same associated ID would imply the same </w:t>
      </w:r>
      <w:r>
        <w:t>n</w:t>
      </w:r>
      <w:r w:rsidR="0093522C" w:rsidRPr="00B118D7">
        <w:t xml:space="preserve">etwork-side additional conditions </w:t>
      </w:r>
      <w:r w:rsidR="0093522C">
        <w:t>includ</w:t>
      </w:r>
      <w:r>
        <w:t>ing</w:t>
      </w:r>
      <w:r w:rsidR="0093522C" w:rsidRPr="00B118D7">
        <w:t xml:space="preserve"> </w:t>
      </w:r>
      <w:r w:rsidR="0093522C">
        <w:t>beam codebook corresponding to</w:t>
      </w:r>
      <w:r w:rsidR="0093522C" w:rsidRPr="00B118D7">
        <w:t xml:space="preserve"> Tx beam boresight direction (azimuth and elevation), 3dB beam-width</w:t>
      </w:r>
      <w:r w:rsidR="0093522C">
        <w:t xml:space="preserve"> and mapping order </w:t>
      </w:r>
      <w:r>
        <w:t>of actual beams to beam indices.</w:t>
      </w:r>
    </w:p>
    <w:p w14:paraId="42C8B97A" w14:textId="11F089F7" w:rsidR="00127EFD" w:rsidRDefault="00127EFD" w:rsidP="00127EFD">
      <w:r>
        <w:t>O</w:t>
      </w:r>
      <w:r>
        <w:t>ption</w:t>
      </w:r>
      <w:r>
        <w:t>2</w:t>
      </w:r>
      <w:r>
        <w:t xml:space="preserve"> in previous agreement </w:t>
      </w:r>
      <w:r>
        <w:t>is based on performance monitoring</w:t>
      </w:r>
      <w:r>
        <w:t>.</w:t>
      </w:r>
      <w:r>
        <w:t xml:space="preserve"> </w:t>
      </w:r>
      <w:r>
        <w:t xml:space="preserve">This performance </w:t>
      </w:r>
      <w:r w:rsidR="002C7DFD">
        <w:t>monitoring-based</w:t>
      </w:r>
      <w:r>
        <w:t xml:space="preserve"> approach consumes huge efforts at both UE side and NW side. </w:t>
      </w:r>
      <w:r w:rsidRPr="0093522C">
        <w:t xml:space="preserve">For example, if a UE stores 20 models for beam prediction, each tailored to address different generalization </w:t>
      </w:r>
      <w:r>
        <w:t>issues</w:t>
      </w:r>
      <w:r w:rsidRPr="0093522C">
        <w:t xml:space="preserve">, it would require a significant amount of time to monitor each model after the UE accesses </w:t>
      </w:r>
      <w:r>
        <w:t>one</w:t>
      </w:r>
      <w:r w:rsidRPr="0093522C">
        <w:t xml:space="preserve"> cell in order to determine </w:t>
      </w:r>
      <w:r>
        <w:t>model applicability</w:t>
      </w:r>
      <w:r w:rsidRPr="0093522C">
        <w:t>. This inefficient process not only reduces efficiency but also adds unnecessary computational burden on the UE. Conversely, by using an associated ID, the UE can quickly determine the suitability of a model without incurring any unnecessary computational overhead.</w:t>
      </w:r>
      <w:r>
        <w:t xml:space="preserve"> We, thus, propose,</w:t>
      </w:r>
    </w:p>
    <w:p w14:paraId="6AC4A74D" w14:textId="6135272C" w:rsidR="00127EFD" w:rsidRPr="005632A5" w:rsidRDefault="00127EFD" w:rsidP="002C7DFD">
      <w:pPr>
        <w:pStyle w:val="proposal"/>
        <w:ind w:left="1134" w:hanging="1134"/>
      </w:pPr>
      <w:r w:rsidRPr="006E60F8">
        <w:t>For</w:t>
      </w:r>
      <w:r>
        <w:t xml:space="preserve"> model inference with</w:t>
      </w:r>
      <w:r w:rsidRPr="006E60F8">
        <w:t xml:space="preserve"> UE</w:t>
      </w:r>
      <w:r>
        <w:t>-</w:t>
      </w:r>
      <w:r w:rsidRPr="006E60F8">
        <w:t xml:space="preserve">side model, support </w:t>
      </w:r>
      <w:r>
        <w:t xml:space="preserve">that associated ID </w:t>
      </w:r>
      <w:r w:rsidRPr="00766E51">
        <w:t>represent</w:t>
      </w:r>
      <w:r>
        <w:t xml:space="preserve">ing </w:t>
      </w:r>
      <w:r w:rsidRPr="006E60F8">
        <w:t xml:space="preserve">NW-side additional conditions </w:t>
      </w:r>
      <w:r>
        <w:t xml:space="preserve">is </w:t>
      </w:r>
      <w:r w:rsidRPr="006E60F8">
        <w:t>provided to UE to ensure consistency between training and inference</w:t>
      </w:r>
      <w:r>
        <w:t>, as well as to address NW-side p</w:t>
      </w:r>
      <w:r>
        <w:rPr>
          <w:rFonts w:eastAsiaTheme="minorEastAsia"/>
        </w:rPr>
        <w:t>roprietary</w:t>
      </w:r>
      <w:r>
        <w:rPr>
          <w:kern w:val="2"/>
          <w:szCs w:val="22"/>
        </w:rPr>
        <w:t xml:space="preserve"> information disclosing issue.</w:t>
      </w:r>
    </w:p>
    <w:p w14:paraId="218F4804" w14:textId="77777777" w:rsidR="00127EFD" w:rsidRDefault="00127EFD" w:rsidP="002C7DFD">
      <w:pPr>
        <w:pStyle w:val="proposal"/>
        <w:ind w:left="1134" w:hanging="1134"/>
      </w:pPr>
      <w:r w:rsidRPr="002C7DFD">
        <w:t>Based on Rel-18 study, the same associated ID can be assumed to imply the same network-side additional conditions including the same Tx beam boresight direction (azimuth and elevation), the same 3dB beam-width and the same mapping of actual beams to beam indices.</w:t>
      </w:r>
    </w:p>
    <w:p w14:paraId="1553231F" w14:textId="0F393ABE" w:rsidR="00127EFD" w:rsidRPr="00220095" w:rsidRDefault="00127EFD" w:rsidP="002C7DFD">
      <w:pPr>
        <w:pStyle w:val="proposal"/>
        <w:numPr>
          <w:ilvl w:val="3"/>
          <w:numId w:val="9"/>
        </w:numPr>
      </w:pPr>
      <w:r>
        <w:t>It can be further studied how to capture such assumption into specification.</w:t>
      </w:r>
    </w:p>
    <w:p w14:paraId="5C5AD154" w14:textId="0C2BA34B" w:rsidR="009A69A2" w:rsidRDefault="00A633BF" w:rsidP="009A69A2">
      <w:pPr>
        <w:pStyle w:val="Default"/>
        <w:spacing w:after="120"/>
        <w:jc w:val="both"/>
        <w:rPr>
          <w:rFonts w:ascii="Times New Roman" w:hAnsi="Times New Roman" w:cs="Times New Roman"/>
          <w:sz w:val="20"/>
          <w:szCs w:val="20"/>
        </w:rPr>
      </w:pPr>
      <w:r>
        <w:rPr>
          <w:rFonts w:ascii="Times New Roman" w:eastAsiaTheme="minorEastAsia" w:hAnsi="Times New Roman" w:hint="eastAsia"/>
          <w:sz w:val="20"/>
        </w:rPr>
        <w:t>Further</w:t>
      </w:r>
      <w:r>
        <w:rPr>
          <w:rFonts w:ascii="Times New Roman" w:eastAsiaTheme="minorEastAsia" w:hAnsi="Times New Roman"/>
          <w:sz w:val="20"/>
        </w:rPr>
        <w:t>, i</w:t>
      </w:r>
      <w:r w:rsidRPr="00A633BF">
        <w:rPr>
          <w:rFonts w:ascii="Times New Roman" w:eastAsiaTheme="minorEastAsia" w:hAnsi="Times New Roman"/>
          <w:sz w:val="20"/>
        </w:rPr>
        <w:t>n order to address the issue of how to configure associated ID, it is necessary to</w:t>
      </w:r>
      <w:r w:rsidR="00647442">
        <w:rPr>
          <w:rFonts w:ascii="Times New Roman" w:eastAsiaTheme="minorEastAsia" w:hAnsi="Times New Roman"/>
          <w:sz w:val="20"/>
        </w:rPr>
        <w:t xml:space="preserve"> first</w:t>
      </w:r>
      <w:r w:rsidRPr="00A633BF">
        <w:rPr>
          <w:rFonts w:ascii="Times New Roman" w:eastAsiaTheme="minorEastAsia" w:hAnsi="Times New Roman"/>
          <w:sz w:val="20"/>
        </w:rPr>
        <w:t xml:space="preserve"> discuss how associated IDs are determined or allocated</w:t>
      </w:r>
      <w:r w:rsidR="00177B06">
        <w:rPr>
          <w:rFonts w:ascii="Times New Roman" w:eastAsiaTheme="minorEastAsia" w:hAnsi="Times New Roman"/>
          <w:sz w:val="20"/>
        </w:rPr>
        <w:t xml:space="preserve"> as global ID or local ID</w:t>
      </w:r>
      <w:r w:rsidRPr="00A633BF">
        <w:rPr>
          <w:rFonts w:ascii="Times New Roman" w:eastAsiaTheme="minorEastAsia" w:hAnsi="Times New Roman"/>
          <w:sz w:val="20"/>
        </w:rPr>
        <w:t>.</w:t>
      </w:r>
      <w:r>
        <w:rPr>
          <w:rFonts w:ascii="Times New Roman" w:eastAsiaTheme="minorEastAsia" w:hAnsi="Times New Roman"/>
          <w:sz w:val="20"/>
        </w:rPr>
        <w:t xml:space="preserve"> </w:t>
      </w:r>
      <w:r w:rsidR="009A69A2">
        <w:rPr>
          <w:rFonts w:ascii="Times New Roman" w:hAnsi="Times New Roman" w:cs="Times New Roman"/>
          <w:sz w:val="20"/>
          <w:szCs w:val="20"/>
        </w:rPr>
        <w:t>The details of global associated ID and local associated ID are provided in the following</w:t>
      </w:r>
      <w:r w:rsidR="00647442">
        <w:rPr>
          <w:rFonts w:ascii="Times New Roman" w:hAnsi="Times New Roman" w:cs="Times New Roman"/>
          <w:sz w:val="20"/>
          <w:szCs w:val="20"/>
        </w:rPr>
        <w:t>,</w:t>
      </w:r>
    </w:p>
    <w:p w14:paraId="3BFD166A" w14:textId="64C3D6E6" w:rsidR="009A69A2" w:rsidRPr="009809FE" w:rsidRDefault="009A69A2" w:rsidP="002C7DFD">
      <w:pPr>
        <w:pStyle w:val="Default"/>
        <w:numPr>
          <w:ilvl w:val="0"/>
          <w:numId w:val="94"/>
        </w:numPr>
        <w:spacing w:after="120"/>
        <w:jc w:val="both"/>
        <w:rPr>
          <w:rFonts w:ascii="Times New Roman" w:hAnsi="Times New Roman" w:cs="Times New Roman" w:hint="eastAsia"/>
          <w:sz w:val="20"/>
          <w:szCs w:val="20"/>
        </w:rPr>
      </w:pPr>
      <w:r w:rsidRPr="00836E68">
        <w:rPr>
          <w:rFonts w:ascii="Times New Roman" w:hAnsi="Times New Roman" w:cs="Times New Roman"/>
          <w:b/>
          <w:sz w:val="20"/>
          <w:szCs w:val="20"/>
        </w:rPr>
        <w:t>Global associated ID</w:t>
      </w:r>
      <w:r>
        <w:rPr>
          <w:rFonts w:ascii="Times New Roman" w:hAnsi="Times New Roman" w:cs="Times New Roman"/>
          <w:sz w:val="20"/>
          <w:szCs w:val="20"/>
        </w:rPr>
        <w:t xml:space="preserve"> would refer to </w:t>
      </w:r>
      <w:bookmarkStart w:id="14" w:name="OLE_LINK33"/>
      <w:bookmarkStart w:id="15" w:name="OLE_LINK34"/>
      <w:r>
        <w:rPr>
          <w:rFonts w:ascii="Times New Roman" w:hAnsi="Times New Roman" w:cs="Times New Roman"/>
          <w:sz w:val="20"/>
          <w:szCs w:val="20"/>
        </w:rPr>
        <w:t xml:space="preserve">NW side additional conditions of different </w:t>
      </w:r>
      <w:r w:rsidRPr="002207A9">
        <w:rPr>
          <w:rFonts w:ascii="Times New Roman" w:hAnsi="Times New Roman" w:cs="Times New Roman"/>
          <w:sz w:val="20"/>
          <w:szCs w:val="20"/>
        </w:rPr>
        <w:t xml:space="preserve">NW-sided </w:t>
      </w:r>
      <w:r>
        <w:rPr>
          <w:rFonts w:ascii="Times New Roman" w:hAnsi="Times New Roman" w:cs="Times New Roman"/>
          <w:sz w:val="20"/>
          <w:szCs w:val="20"/>
        </w:rPr>
        <w:t>implementation/</w:t>
      </w:r>
      <w:r w:rsidRPr="002207A9">
        <w:rPr>
          <w:rFonts w:ascii="Times New Roman" w:hAnsi="Times New Roman" w:cs="Times New Roman"/>
          <w:sz w:val="20"/>
          <w:szCs w:val="20"/>
        </w:rPr>
        <w:t>configurations</w:t>
      </w:r>
      <w:bookmarkEnd w:id="14"/>
      <w:bookmarkEnd w:id="15"/>
      <w:r>
        <w:rPr>
          <w:rFonts w:ascii="Times New Roman" w:hAnsi="Times New Roman" w:cs="Times New Roman"/>
          <w:sz w:val="20"/>
          <w:szCs w:val="20"/>
        </w:rPr>
        <w:t xml:space="preserve">. Different global associated ID would refer to different </w:t>
      </w:r>
      <w:r w:rsidRPr="009A69A2">
        <w:rPr>
          <w:rFonts w:ascii="Times New Roman" w:hAnsi="Times New Roman" w:cs="Times New Roman"/>
          <w:sz w:val="20"/>
          <w:szCs w:val="20"/>
        </w:rPr>
        <w:t>Tx beam boresight direction (azimuth and elevation), 3dB beam-width and mapping of actual beams to beam indices</w:t>
      </w:r>
      <w:r>
        <w:rPr>
          <w:rFonts w:ascii="Times New Roman" w:hAnsi="Times New Roman" w:cs="Times New Roman"/>
          <w:sz w:val="20"/>
          <w:szCs w:val="20"/>
        </w:rPr>
        <w:t>, etc.</w:t>
      </w:r>
    </w:p>
    <w:p w14:paraId="5BBCE32A" w14:textId="16F62ACF" w:rsidR="009A69A2" w:rsidRPr="002C7DFD" w:rsidRDefault="009A69A2" w:rsidP="009A69A2">
      <w:pPr>
        <w:pStyle w:val="Default"/>
        <w:numPr>
          <w:ilvl w:val="0"/>
          <w:numId w:val="94"/>
        </w:numPr>
        <w:spacing w:after="120"/>
        <w:jc w:val="both"/>
        <w:rPr>
          <w:rFonts w:ascii="Times New Roman" w:hAnsi="Times New Roman" w:cs="Times New Roman"/>
          <w:sz w:val="20"/>
          <w:szCs w:val="20"/>
        </w:rPr>
      </w:pPr>
      <w:r w:rsidRPr="00836E68">
        <w:rPr>
          <w:rFonts w:ascii="Times New Roman" w:hAnsi="Times New Roman" w:cs="Times New Roman"/>
          <w:b/>
          <w:sz w:val="20"/>
          <w:szCs w:val="20"/>
        </w:rPr>
        <w:t>Local associated ID</w:t>
      </w:r>
      <w:r>
        <w:rPr>
          <w:rFonts w:ascii="Times New Roman" w:hAnsi="Times New Roman" w:cs="Times New Roman"/>
          <w:sz w:val="20"/>
          <w:szCs w:val="20"/>
        </w:rPr>
        <w:t xml:space="preserve"> is cell/site/region specific. NW may use different beam </w:t>
      </w:r>
      <w:r>
        <w:rPr>
          <w:rFonts w:ascii="Times New Roman" w:hAnsi="Times New Roman" w:cs="Times New Roman"/>
          <w:sz w:val="20"/>
          <w:szCs w:val="20"/>
        </w:rPr>
        <w:t>codebook</w:t>
      </w:r>
      <w:r>
        <w:rPr>
          <w:rFonts w:ascii="Times New Roman" w:hAnsi="Times New Roman" w:cs="Times New Roman"/>
          <w:sz w:val="20"/>
          <w:szCs w:val="20"/>
        </w:rPr>
        <w:t xml:space="preserve"> in the daytime and night, since the UE distribution and UE requirement may be different in the daytime and night. Then NW </w:t>
      </w:r>
      <w:r w:rsidRPr="009809FE">
        <w:rPr>
          <w:rFonts w:ascii="Times New Roman" w:hAnsi="Times New Roman" w:cs="Times New Roman"/>
          <w:sz w:val="20"/>
          <w:szCs w:val="20"/>
        </w:rPr>
        <w:t xml:space="preserve">could use different local associated ID to indicate different beam </w:t>
      </w:r>
      <w:r w:rsidRPr="009809FE">
        <w:rPr>
          <w:rFonts w:ascii="Times New Roman" w:hAnsi="Times New Roman" w:cs="Times New Roman"/>
          <w:sz w:val="20"/>
          <w:szCs w:val="20"/>
        </w:rPr>
        <w:t>codebook</w:t>
      </w:r>
      <w:r w:rsidRPr="002C7DFD">
        <w:rPr>
          <w:rFonts w:ascii="Times New Roman" w:hAnsi="Times New Roman" w:cs="Times New Roman"/>
          <w:sz w:val="20"/>
          <w:szCs w:val="20"/>
        </w:rPr>
        <w:t>.</w:t>
      </w:r>
    </w:p>
    <w:p w14:paraId="3E7AD17D" w14:textId="50A34146" w:rsidR="00BC74C2" w:rsidRDefault="00647442" w:rsidP="009A69A2">
      <w:pPr>
        <w:pStyle w:val="af3"/>
        <w:ind w:firstLineChars="0" w:firstLine="0"/>
        <w:rPr>
          <w:rFonts w:ascii="Times New Roman" w:hAnsi="Times New Roman"/>
          <w:sz w:val="20"/>
          <w:szCs w:val="20"/>
        </w:rPr>
      </w:pPr>
      <w:r>
        <w:rPr>
          <w:rFonts w:ascii="Times New Roman" w:hAnsi="Times New Roman"/>
          <w:sz w:val="20"/>
          <w:szCs w:val="20"/>
        </w:rPr>
        <w:t>The</w:t>
      </w:r>
      <w:r w:rsidR="0030770B">
        <w:rPr>
          <w:rFonts w:ascii="Times New Roman" w:hAnsi="Times New Roman"/>
          <w:sz w:val="20"/>
          <w:szCs w:val="20"/>
        </w:rPr>
        <w:t xml:space="preserve"> l</w:t>
      </w:r>
      <w:r w:rsidR="006550D5" w:rsidRPr="009809FE">
        <w:rPr>
          <w:rFonts w:ascii="Times New Roman" w:hAnsi="Times New Roman"/>
          <w:sz w:val="20"/>
          <w:szCs w:val="20"/>
        </w:rPr>
        <w:t>ocal associated ID req</w:t>
      </w:r>
      <w:r w:rsidR="006550D5" w:rsidRPr="002C7DFD">
        <w:rPr>
          <w:rFonts w:ascii="Times New Roman" w:hAnsi="Times New Roman"/>
          <w:sz w:val="20"/>
          <w:szCs w:val="20"/>
        </w:rPr>
        <w:t xml:space="preserve">uires large efforts at UE side to categorize the collected data to maintain consistency between training and inference. Depending on how local the associated ID is, the trained model may only be applicable to a relatively small region thus may potentially require cell/site/region specific model development. </w:t>
      </w:r>
      <w:r w:rsidR="0030770B" w:rsidRPr="0030770B">
        <w:rPr>
          <w:rFonts w:ascii="Times New Roman" w:hAnsi="Times New Roman"/>
          <w:sz w:val="20"/>
          <w:szCs w:val="20"/>
        </w:rPr>
        <w:t>Conversely</w:t>
      </w:r>
      <w:r w:rsidR="0030770B">
        <w:rPr>
          <w:rFonts w:ascii="Times New Roman" w:hAnsi="Times New Roman" w:hint="eastAsia"/>
          <w:sz w:val="20"/>
          <w:szCs w:val="20"/>
        </w:rPr>
        <w:t>,</w:t>
      </w:r>
      <w:r w:rsidR="0030770B">
        <w:rPr>
          <w:rFonts w:ascii="Times New Roman" w:hAnsi="Times New Roman"/>
          <w:sz w:val="20"/>
          <w:szCs w:val="20"/>
        </w:rPr>
        <w:t xml:space="preserve"> gl</w:t>
      </w:r>
      <w:r w:rsidR="006550D5" w:rsidRPr="009809FE">
        <w:rPr>
          <w:rFonts w:ascii="Times New Roman" w:hAnsi="Times New Roman"/>
          <w:sz w:val="20"/>
          <w:szCs w:val="20"/>
        </w:rPr>
        <w:t>obal associated ID is useful</w:t>
      </w:r>
      <w:r w:rsidR="006550D5" w:rsidRPr="002C7DFD">
        <w:rPr>
          <w:rFonts w:ascii="Times New Roman" w:hAnsi="Times New Roman"/>
          <w:sz w:val="20"/>
          <w:szCs w:val="20"/>
        </w:rPr>
        <w:t xml:space="preserve"> for maintaining consistency between training and inference and help UE to train a model with good generalization performance globally.</w:t>
      </w:r>
    </w:p>
    <w:p w14:paraId="763F5AD6" w14:textId="3C37BC27" w:rsidR="006550D5" w:rsidRPr="002C7DFD" w:rsidRDefault="00BC74C2" w:rsidP="009A69A2">
      <w:pPr>
        <w:pStyle w:val="af3"/>
        <w:ind w:firstLineChars="0" w:firstLine="0"/>
        <w:rPr>
          <w:rFonts w:ascii="Times New Roman" w:hAnsi="Times New Roman" w:hint="eastAsia"/>
          <w:sz w:val="20"/>
          <w:szCs w:val="20"/>
        </w:rPr>
      </w:pPr>
      <w:r>
        <w:rPr>
          <w:rFonts w:ascii="Times New Roman" w:hAnsi="Times New Roman" w:hint="eastAsia"/>
          <w:sz w:val="20"/>
          <w:szCs w:val="20"/>
        </w:rPr>
        <w:t>H</w:t>
      </w:r>
      <w:r>
        <w:rPr>
          <w:rFonts w:ascii="Times New Roman" w:hAnsi="Times New Roman"/>
          <w:sz w:val="20"/>
          <w:szCs w:val="20"/>
        </w:rPr>
        <w:t>owever, g</w:t>
      </w:r>
      <w:r>
        <w:rPr>
          <w:rFonts w:ascii="Times New Roman" w:hAnsi="Times New Roman"/>
          <w:sz w:val="20"/>
          <w:szCs w:val="20"/>
        </w:rPr>
        <w:t xml:space="preserve">lobal associated ID may potentially expose deployment choices of NW side. From the global associated IDs in certain area/city/country, other vendors may obtain some deployment choice information of </w:t>
      </w:r>
      <w:r w:rsidRPr="002207A9">
        <w:rPr>
          <w:rFonts w:ascii="Times New Roman" w:hAnsi="Times New Roman"/>
          <w:sz w:val="20"/>
          <w:szCs w:val="20"/>
        </w:rPr>
        <w:t>NW-sided</w:t>
      </w:r>
      <w:r>
        <w:rPr>
          <w:rFonts w:ascii="Times New Roman" w:hAnsi="Times New Roman"/>
          <w:sz w:val="20"/>
          <w:szCs w:val="20"/>
        </w:rPr>
        <w:t xml:space="preserve"> implementation/</w:t>
      </w:r>
      <w:r w:rsidRPr="002207A9">
        <w:rPr>
          <w:rFonts w:ascii="Times New Roman" w:hAnsi="Times New Roman"/>
          <w:sz w:val="20"/>
          <w:szCs w:val="20"/>
        </w:rPr>
        <w:t>configurations</w:t>
      </w:r>
      <w:r>
        <w:rPr>
          <w:rFonts w:ascii="Times New Roman" w:hAnsi="Times New Roman"/>
          <w:sz w:val="20"/>
          <w:szCs w:val="20"/>
        </w:rPr>
        <w:t xml:space="preserve"> in such area/city/country.</w:t>
      </w:r>
      <w:r w:rsidRPr="00BC74C2">
        <w:rPr>
          <w:rFonts w:ascii="Times New Roman" w:hAnsi="Times New Roman"/>
          <w:sz w:val="20"/>
          <w:szCs w:val="20"/>
        </w:rPr>
        <w:t xml:space="preserve"> </w:t>
      </w:r>
      <w:r>
        <w:rPr>
          <w:rFonts w:ascii="Times New Roman" w:hAnsi="Times New Roman"/>
          <w:sz w:val="20"/>
          <w:szCs w:val="20"/>
        </w:rPr>
        <w:t>Local associated ID may expose less deployment choices of NW side</w:t>
      </w:r>
      <w:r w:rsidR="00D847D5">
        <w:rPr>
          <w:rFonts w:ascii="Times New Roman" w:hAnsi="Times New Roman"/>
          <w:sz w:val="20"/>
          <w:szCs w:val="20"/>
        </w:rPr>
        <w:t xml:space="preserve">. Thus, </w:t>
      </w:r>
      <w:r w:rsidR="00D847D5" w:rsidRPr="00D847D5">
        <w:rPr>
          <w:rFonts w:ascii="Times New Roman" w:hAnsi="Times New Roman"/>
          <w:sz w:val="20"/>
          <w:szCs w:val="20"/>
        </w:rPr>
        <w:t>global associated ID can be optionally supported to fa</w:t>
      </w:r>
      <w:r w:rsidR="00D847D5">
        <w:rPr>
          <w:rFonts w:ascii="Times New Roman" w:hAnsi="Times New Roman"/>
          <w:sz w:val="20"/>
          <w:szCs w:val="20"/>
        </w:rPr>
        <w:t>cili</w:t>
      </w:r>
      <w:r w:rsidR="00D847D5" w:rsidRPr="00D847D5">
        <w:rPr>
          <w:rFonts w:ascii="Times New Roman" w:hAnsi="Times New Roman"/>
          <w:sz w:val="20"/>
          <w:szCs w:val="20"/>
        </w:rPr>
        <w:t>tate data collection configuration/indication to maintain consistency between training and inference. Local associated ID can be supported with the understanding that the model is managed in a cell/site/region specific way.</w:t>
      </w:r>
    </w:p>
    <w:p w14:paraId="357AE747" w14:textId="3FB6D228" w:rsidR="00E0526A" w:rsidRDefault="00D847D5" w:rsidP="00E0526A">
      <w:pPr>
        <w:pStyle w:val="proposal"/>
        <w:overflowPunct/>
        <w:ind w:left="1134" w:hanging="1134"/>
      </w:pPr>
      <w:bookmarkStart w:id="16" w:name="_Hlk166074456"/>
      <w:r w:rsidRPr="006816F6">
        <w:rPr>
          <w:color w:val="000000"/>
        </w:rPr>
        <w:t>Global associated ID</w:t>
      </w:r>
      <w:r>
        <w:rPr>
          <w:color w:val="000000"/>
        </w:rPr>
        <w:t xml:space="preserve"> can be optionally supported</w:t>
      </w:r>
      <w:bookmarkEnd w:id="16"/>
      <w:r w:rsidR="000D503E">
        <w:t>.</w:t>
      </w:r>
    </w:p>
    <w:p w14:paraId="63A926DD" w14:textId="0B4651F7" w:rsidR="00D847D5" w:rsidRPr="009809FE" w:rsidRDefault="00D847D5" w:rsidP="009809FE">
      <w:pPr>
        <w:pStyle w:val="proposal"/>
        <w:overflowPunct/>
        <w:ind w:left="1134" w:hanging="1134"/>
        <w:rPr>
          <w:rFonts w:hint="eastAsia"/>
        </w:rPr>
      </w:pPr>
      <w:r>
        <w:t>Local</w:t>
      </w:r>
      <w:r w:rsidRPr="006816F6">
        <w:rPr>
          <w:color w:val="000000"/>
        </w:rPr>
        <w:t xml:space="preserve"> associated ID</w:t>
      </w:r>
      <w:r>
        <w:rPr>
          <w:color w:val="000000"/>
        </w:rPr>
        <w:t xml:space="preserve"> can be supported with the understanding that the model is managed in a cell/site/region specific way</w:t>
      </w:r>
      <w:r>
        <w:t>.</w:t>
      </w:r>
    </w:p>
    <w:p w14:paraId="100C33E3" w14:textId="61215C0E" w:rsidR="00344A32" w:rsidRPr="00042240" w:rsidRDefault="00344A32" w:rsidP="000F50B9">
      <w:pPr>
        <w:pStyle w:val="title2"/>
        <w:numPr>
          <w:ilvl w:val="2"/>
          <w:numId w:val="85"/>
        </w:numPr>
        <w:outlineLvl w:val="2"/>
        <w:rPr>
          <w:rFonts w:ascii="Times New Roman" w:hAnsi="Times New Roman" w:cs="Times New Roman"/>
        </w:rPr>
      </w:pPr>
      <w:commentRangeStart w:id="17"/>
      <w:r>
        <w:rPr>
          <w:rFonts w:ascii="Times New Roman" w:hAnsi="Times New Roman" w:cs="Times New Roman"/>
        </w:rPr>
        <w:t>Set B/Set A configuration</w:t>
      </w:r>
    </w:p>
    <w:p w14:paraId="62C2281C" w14:textId="77777777" w:rsidR="0052620C" w:rsidRDefault="0052620C" w:rsidP="0052620C">
      <w:r>
        <w:t xml:space="preserve">In </w:t>
      </w:r>
      <w:r w:rsidRPr="00E82036">
        <w:t>TR</w:t>
      </w:r>
      <w:r>
        <w:t xml:space="preserve"> </w:t>
      </w:r>
      <w:r w:rsidRPr="00E82036">
        <w:t>38.843[2]</w:t>
      </w:r>
      <w:r>
        <w:t xml:space="preserve">, </w:t>
      </w:r>
      <w:r w:rsidRPr="00133C49">
        <w:t xml:space="preserve">following options are studied on the selection of Set B of beams (pairs): </w:t>
      </w:r>
    </w:p>
    <w:p w14:paraId="4D899895" w14:textId="77777777" w:rsidR="0052620C" w:rsidRPr="00133C49" w:rsidRDefault="0052620C" w:rsidP="0052620C">
      <w:r>
        <w:rPr>
          <w:rFonts w:hint="eastAsia"/>
          <w:noProof/>
        </w:rPr>
        <mc:AlternateContent>
          <mc:Choice Requires="wps">
            <w:drawing>
              <wp:inline distT="0" distB="0" distL="0" distR="0" wp14:anchorId="773014D3" wp14:editId="0A9BE688">
                <wp:extent cx="5759450" cy="3077155"/>
                <wp:effectExtent l="0" t="0" r="12700" b="28575"/>
                <wp:docPr id="7" name="矩形 7"/>
                <wp:cNvGraphicFramePr/>
                <a:graphic xmlns:a="http://schemas.openxmlformats.org/drawingml/2006/main">
                  <a:graphicData uri="http://schemas.microsoft.com/office/word/2010/wordprocessingShape">
                    <wps:wsp>
                      <wps:cNvSpPr/>
                      <wps:spPr>
                        <a:xfrm>
                          <a:off x="0" y="0"/>
                          <a:ext cx="5759450" cy="3077155"/>
                        </a:xfrm>
                        <a:prstGeom prst="rect">
                          <a:avLst/>
                        </a:prstGeom>
                        <a:ln/>
                      </wps:spPr>
                      <wps:style>
                        <a:lnRef idx="2">
                          <a:schemeClr val="dk1"/>
                        </a:lnRef>
                        <a:fillRef idx="1">
                          <a:schemeClr val="lt1"/>
                        </a:fillRef>
                        <a:effectRef idx="0">
                          <a:schemeClr val="dk1"/>
                        </a:effectRef>
                        <a:fontRef idx="minor">
                          <a:schemeClr val="dk1"/>
                        </a:fontRef>
                      </wps:style>
                      <wps:txbx>
                        <w:txbxContent>
                          <w:p w14:paraId="56EE3710" w14:textId="77777777" w:rsidR="00A633BF" w:rsidRPr="00133C49" w:rsidRDefault="00A633BF" w:rsidP="0052620C">
                            <w:pPr>
                              <w:pStyle w:val="B1"/>
                            </w:pPr>
                            <w:r w:rsidRPr="00133C49">
                              <w:t>-</w:t>
                            </w:r>
                            <w:r w:rsidRPr="00133C49">
                              <w:tab/>
                            </w:r>
                            <w:r w:rsidRPr="00133C49">
                              <w:rPr>
                                <w:b/>
                                <w:bCs/>
                              </w:rPr>
                              <w:t>Option 1</w:t>
                            </w:r>
                            <w:r w:rsidRPr="00133C49">
                              <w:t>: Set B is fixed across training and inference</w:t>
                            </w:r>
                          </w:p>
                          <w:p w14:paraId="0BC33F86" w14:textId="77777777" w:rsidR="00A633BF" w:rsidRPr="00133C49" w:rsidRDefault="00A633BF" w:rsidP="0052620C">
                            <w:pPr>
                              <w:pStyle w:val="B1"/>
                              <w:jc w:val="left"/>
                            </w:pPr>
                            <w:r w:rsidRPr="00133C49">
                              <w:rPr>
                                <w:b/>
                                <w:bCs/>
                              </w:rPr>
                              <w:t>-</w:t>
                            </w:r>
                            <w:r w:rsidRPr="00133C49">
                              <w:rPr>
                                <w:b/>
                                <w:bCs/>
                              </w:rPr>
                              <w:tab/>
                              <w:t>Option 2</w:t>
                            </w:r>
                            <w:r w:rsidRPr="00133C49">
                              <w:t xml:space="preserve">: Set B is variable (e.g., different beams (pairs) patterns in each time instance/report/measurement during training and/or inference) </w:t>
                            </w:r>
                          </w:p>
                          <w:p w14:paraId="5C68C1EF" w14:textId="77777777" w:rsidR="00A633BF" w:rsidRPr="00133C49" w:rsidRDefault="00A633BF" w:rsidP="0052620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2A</w:t>
                            </w:r>
                            <w:r w:rsidRPr="00133C49">
                              <w:rPr>
                                <w:lang w:eastAsia="ko-KR"/>
                              </w:rPr>
                              <w:t xml:space="preserve">: Set B is changed following a set of pre-configured patterns </w:t>
                            </w:r>
                          </w:p>
                          <w:p w14:paraId="39E4C7E4" w14:textId="77777777" w:rsidR="00A633BF" w:rsidRPr="00133C49" w:rsidRDefault="00A633BF" w:rsidP="0052620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2B</w:t>
                            </w:r>
                            <w:r w:rsidRPr="00133C49">
                              <w:rPr>
                                <w:lang w:eastAsia="ko-KR"/>
                              </w:rPr>
                              <w:t xml:space="preserve">: Set B is randomly changed among pre-configured patterns </w:t>
                            </w:r>
                          </w:p>
                          <w:p w14:paraId="18D5360B" w14:textId="77777777" w:rsidR="00A633BF" w:rsidRPr="00133C49" w:rsidRDefault="00A633BF" w:rsidP="0052620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2C</w:t>
                            </w:r>
                            <w:r w:rsidRPr="00133C49">
                              <w:rPr>
                                <w:lang w:eastAsia="ko-KR"/>
                              </w:rPr>
                              <w:t xml:space="preserve">: Set B is randomly changed among Set A beams (pairs) </w:t>
                            </w:r>
                          </w:p>
                          <w:p w14:paraId="46871106" w14:textId="77777777" w:rsidR="00A633BF" w:rsidRPr="00133C49" w:rsidRDefault="00A633BF" w:rsidP="0052620C">
                            <w:pPr>
                              <w:pStyle w:val="B2"/>
                              <w:rPr>
                                <w:bCs/>
                                <w:lang w:eastAsia="ko-KR"/>
                              </w:rPr>
                            </w:pPr>
                            <w:r w:rsidRPr="00133C49">
                              <w:rPr>
                                <w:b/>
                                <w:lang w:eastAsia="ko-KR"/>
                              </w:rPr>
                              <w:t>-</w:t>
                            </w:r>
                            <w:r w:rsidRPr="00133C49">
                              <w:rPr>
                                <w:b/>
                                <w:lang w:eastAsia="ko-KR"/>
                              </w:rPr>
                              <w:tab/>
                            </w:r>
                            <w:proofErr w:type="spellStart"/>
                            <w:r w:rsidRPr="00133C49">
                              <w:rPr>
                                <w:b/>
                                <w:lang w:eastAsia="ko-KR"/>
                              </w:rPr>
                              <w:t>Opt</w:t>
                            </w:r>
                            <w:proofErr w:type="spellEnd"/>
                            <w:r w:rsidRPr="00133C49">
                              <w:rPr>
                                <w:b/>
                                <w:lang w:eastAsia="ko-KR"/>
                              </w:rPr>
                              <w:t xml:space="preserve"> 2D</w:t>
                            </w:r>
                            <w:r w:rsidRPr="00133C49">
                              <w:rPr>
                                <w:bCs/>
                                <w:lang w:eastAsia="ko-KR"/>
                              </w:rPr>
                              <w:t>: Set B is a subset of measured beams (pairs) Set C (including Set B = Set C), e.g. Top-K beams(pairs) of Set C</w:t>
                            </w:r>
                          </w:p>
                          <w:p w14:paraId="46A4E287" w14:textId="77777777" w:rsidR="00A633BF" w:rsidRPr="00133C49" w:rsidRDefault="00A633BF" w:rsidP="0052620C">
                            <w:pPr>
                              <w:pStyle w:val="B2"/>
                              <w:rPr>
                                <w:strike/>
                                <w:lang w:eastAsia="ko-KR"/>
                              </w:rPr>
                            </w:pPr>
                            <w:r w:rsidRPr="00133C49">
                              <w:rPr>
                                <w:lang w:eastAsia="ko-KR"/>
                              </w:rPr>
                              <w:t>-</w:t>
                            </w:r>
                            <w:r w:rsidRPr="00133C49">
                              <w:rPr>
                                <w:lang w:eastAsia="ko-KR"/>
                              </w:rPr>
                              <w:tab/>
                              <w:t>The number of beams(pairs) in Set B can be fixed or variable</w:t>
                            </w:r>
                          </w:p>
                          <w:p w14:paraId="3E933C98" w14:textId="77777777" w:rsidR="00A633BF" w:rsidRPr="00133C49" w:rsidRDefault="00A633BF" w:rsidP="0052620C">
                            <w:pPr>
                              <w:pStyle w:val="B2"/>
                              <w:rPr>
                                <w:lang w:eastAsia="ko-KR"/>
                              </w:rPr>
                            </w:pPr>
                            <w:r w:rsidRPr="00133C49">
                              <w:rPr>
                                <w:lang w:eastAsia="ko-KR"/>
                              </w:rPr>
                              <w:t>-</w:t>
                            </w:r>
                            <w:r w:rsidRPr="00133C49">
                              <w:rPr>
                                <w:lang w:eastAsia="ko-KR"/>
                              </w:rPr>
                              <w:tab/>
                              <w:t xml:space="preserve">Companies report the number of pre-configured patterns used in the evaluation for Option 2: Set B is variable if applicable (e.g. </w:t>
                            </w:r>
                            <w:proofErr w:type="spellStart"/>
                            <w:r w:rsidRPr="00133C49">
                              <w:rPr>
                                <w:lang w:eastAsia="ko-KR"/>
                              </w:rPr>
                              <w:t>Opt</w:t>
                            </w:r>
                            <w:proofErr w:type="spellEnd"/>
                            <w:r w:rsidRPr="00133C49">
                              <w:rPr>
                                <w:lang w:eastAsia="ko-KR"/>
                              </w:rPr>
                              <w:t xml:space="preserve"> A and </w:t>
                            </w:r>
                            <w:proofErr w:type="spellStart"/>
                            <w:r w:rsidRPr="00133C49">
                              <w:rPr>
                                <w:lang w:eastAsia="ko-KR"/>
                              </w:rPr>
                              <w:t>Opt</w:t>
                            </w:r>
                            <w:proofErr w:type="spellEnd"/>
                            <w:r w:rsidRPr="00133C49">
                              <w:rPr>
                                <w:lang w:eastAsia="ko-KR"/>
                              </w:rPr>
                              <w:t xml:space="preserve"> B)</w:t>
                            </w:r>
                          </w:p>
                          <w:p w14:paraId="31886E1C" w14:textId="77777777" w:rsidR="00A633BF" w:rsidRPr="00133C49" w:rsidRDefault="00A633BF" w:rsidP="0052620C">
                            <w:pPr>
                              <w:pStyle w:val="B1"/>
                              <w:rPr>
                                <w:rFonts w:ascii="Times" w:eastAsia="Batang" w:hAnsi="Times"/>
                                <w:szCs w:val="24"/>
                                <w:lang w:eastAsia="ko-KR"/>
                              </w:rPr>
                            </w:pPr>
                            <w:r w:rsidRPr="00133C49">
                              <w:rPr>
                                <w:rFonts w:ascii="Times" w:eastAsia="Batang" w:hAnsi="Times"/>
                                <w:szCs w:val="24"/>
                                <w:lang w:eastAsia="ko-KR"/>
                              </w:rPr>
                              <w:t>-</w:t>
                            </w:r>
                            <w:r w:rsidRPr="00133C49">
                              <w:rPr>
                                <w:rFonts w:ascii="Times" w:eastAsia="Batang" w:hAnsi="Times"/>
                                <w:szCs w:val="24"/>
                                <w:lang w:eastAsia="ko-KR"/>
                              </w:rPr>
                              <w:tab/>
                              <w:t xml:space="preserve">Note: BM-Case1 and BM-Case2 may be considered for different option. </w:t>
                            </w:r>
                          </w:p>
                          <w:p w14:paraId="59F4E84F" w14:textId="77777777" w:rsidR="00A633BF" w:rsidRPr="00A03874" w:rsidRDefault="00A633BF" w:rsidP="0052620C">
                            <w:pPr>
                              <w:pStyle w:val="B1"/>
                            </w:pPr>
                            <w:r w:rsidRPr="00133C49">
                              <w:t>-</w:t>
                            </w:r>
                            <w:r w:rsidRPr="00133C49">
                              <w:tab/>
                              <w:t>Note: This does not preclude the alternative that Set B is different from Set A.</w:t>
                            </w:r>
                          </w:p>
                          <w:p w14:paraId="23810B1F" w14:textId="77777777" w:rsidR="00A633BF" w:rsidRPr="005818FE" w:rsidRDefault="00A633BF" w:rsidP="0052620C">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73014D3" id="矩形 7" o:spid="_x0000_s1028" style="width:453.5pt;height:242.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" fillcolor="white [3201]" strokecolor="black [3200]" strokeweight="1pt">
                <v:textbox>
                  <w:txbxContent>
                    <w:p w14:paraId="56EE3710" w14:textId="77777777" w:rsidR="00A633BF" w:rsidRPr="00133C49" w:rsidRDefault="00A633BF" w:rsidP="0052620C">
                      <w:pPr>
                        <w:pStyle w:val="B1"/>
                      </w:pPr>
                      <w:r w:rsidRPr="00133C49">
                        <w:t>-</w:t>
                      </w:r>
                      <w:r w:rsidRPr="00133C49">
                        <w:tab/>
                      </w:r>
                      <w:r w:rsidRPr="00133C49">
                        <w:rPr>
                          <w:b/>
                          <w:bCs/>
                        </w:rPr>
                        <w:t>Option 1</w:t>
                      </w:r>
                      <w:r w:rsidRPr="00133C49">
                        <w:t>: Set B is fixed across training and inference</w:t>
                      </w:r>
                    </w:p>
                    <w:p w14:paraId="0BC33F86" w14:textId="77777777" w:rsidR="00A633BF" w:rsidRPr="00133C49" w:rsidRDefault="00A633BF" w:rsidP="0052620C">
                      <w:pPr>
                        <w:pStyle w:val="B1"/>
                        <w:jc w:val="left"/>
                      </w:pPr>
                      <w:r w:rsidRPr="00133C49">
                        <w:rPr>
                          <w:b/>
                          <w:bCs/>
                        </w:rPr>
                        <w:t>-</w:t>
                      </w:r>
                      <w:r w:rsidRPr="00133C49">
                        <w:rPr>
                          <w:b/>
                          <w:bCs/>
                        </w:rPr>
                        <w:tab/>
                        <w:t>Option 2</w:t>
                      </w:r>
                      <w:r w:rsidRPr="00133C49">
                        <w:t xml:space="preserve">: Set B is variable (e.g., different beams (pairs) patterns in each time instance/report/measurement during training and/or inference) </w:t>
                      </w:r>
                    </w:p>
                    <w:p w14:paraId="5C68C1EF" w14:textId="77777777" w:rsidR="00A633BF" w:rsidRPr="00133C49" w:rsidRDefault="00A633BF" w:rsidP="0052620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2A</w:t>
                      </w:r>
                      <w:r w:rsidRPr="00133C49">
                        <w:rPr>
                          <w:lang w:eastAsia="ko-KR"/>
                        </w:rPr>
                        <w:t xml:space="preserve">: Set B is changed following a set of pre-configured patterns </w:t>
                      </w:r>
                    </w:p>
                    <w:p w14:paraId="39E4C7E4" w14:textId="77777777" w:rsidR="00A633BF" w:rsidRPr="00133C49" w:rsidRDefault="00A633BF" w:rsidP="0052620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2B</w:t>
                      </w:r>
                      <w:r w:rsidRPr="00133C49">
                        <w:rPr>
                          <w:lang w:eastAsia="ko-KR"/>
                        </w:rPr>
                        <w:t xml:space="preserve">: Set B is randomly changed among pre-configured patterns </w:t>
                      </w:r>
                    </w:p>
                    <w:p w14:paraId="18D5360B" w14:textId="77777777" w:rsidR="00A633BF" w:rsidRPr="00133C49" w:rsidRDefault="00A633BF" w:rsidP="0052620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2C</w:t>
                      </w:r>
                      <w:r w:rsidRPr="00133C49">
                        <w:rPr>
                          <w:lang w:eastAsia="ko-KR"/>
                        </w:rPr>
                        <w:t xml:space="preserve">: Set B is randomly changed among Set A beams (pairs) </w:t>
                      </w:r>
                    </w:p>
                    <w:p w14:paraId="46871106" w14:textId="77777777" w:rsidR="00A633BF" w:rsidRPr="00133C49" w:rsidRDefault="00A633BF" w:rsidP="0052620C">
                      <w:pPr>
                        <w:pStyle w:val="B2"/>
                        <w:rPr>
                          <w:bCs/>
                          <w:lang w:eastAsia="ko-KR"/>
                        </w:rPr>
                      </w:pPr>
                      <w:r w:rsidRPr="00133C49">
                        <w:rPr>
                          <w:b/>
                          <w:lang w:eastAsia="ko-KR"/>
                        </w:rPr>
                        <w:t>-</w:t>
                      </w:r>
                      <w:r w:rsidRPr="00133C49">
                        <w:rPr>
                          <w:b/>
                          <w:lang w:eastAsia="ko-KR"/>
                        </w:rPr>
                        <w:tab/>
                      </w:r>
                      <w:proofErr w:type="spellStart"/>
                      <w:r w:rsidRPr="00133C49">
                        <w:rPr>
                          <w:b/>
                          <w:lang w:eastAsia="ko-KR"/>
                        </w:rPr>
                        <w:t>Opt</w:t>
                      </w:r>
                      <w:proofErr w:type="spellEnd"/>
                      <w:r w:rsidRPr="00133C49">
                        <w:rPr>
                          <w:b/>
                          <w:lang w:eastAsia="ko-KR"/>
                        </w:rPr>
                        <w:t xml:space="preserve"> 2D</w:t>
                      </w:r>
                      <w:r w:rsidRPr="00133C49">
                        <w:rPr>
                          <w:bCs/>
                          <w:lang w:eastAsia="ko-KR"/>
                        </w:rPr>
                        <w:t>: Set B is a subset of measured beams (pairs) Set C (including Set B = Set C), e.g. Top-K beams(pairs) of Set C</w:t>
                      </w:r>
                    </w:p>
                    <w:p w14:paraId="46A4E287" w14:textId="77777777" w:rsidR="00A633BF" w:rsidRPr="00133C49" w:rsidRDefault="00A633BF" w:rsidP="0052620C">
                      <w:pPr>
                        <w:pStyle w:val="B2"/>
                        <w:rPr>
                          <w:strike/>
                          <w:lang w:eastAsia="ko-KR"/>
                        </w:rPr>
                      </w:pPr>
                      <w:r w:rsidRPr="00133C49">
                        <w:rPr>
                          <w:lang w:eastAsia="ko-KR"/>
                        </w:rPr>
                        <w:t>-</w:t>
                      </w:r>
                      <w:r w:rsidRPr="00133C49">
                        <w:rPr>
                          <w:lang w:eastAsia="ko-KR"/>
                        </w:rPr>
                        <w:tab/>
                        <w:t>The number of beams(pairs) in Set B can be fixed or variable</w:t>
                      </w:r>
                    </w:p>
                    <w:p w14:paraId="3E933C98" w14:textId="77777777" w:rsidR="00A633BF" w:rsidRPr="00133C49" w:rsidRDefault="00A633BF" w:rsidP="0052620C">
                      <w:pPr>
                        <w:pStyle w:val="B2"/>
                        <w:rPr>
                          <w:lang w:eastAsia="ko-KR"/>
                        </w:rPr>
                      </w:pPr>
                      <w:r w:rsidRPr="00133C49">
                        <w:rPr>
                          <w:lang w:eastAsia="ko-KR"/>
                        </w:rPr>
                        <w:t>-</w:t>
                      </w:r>
                      <w:r w:rsidRPr="00133C49">
                        <w:rPr>
                          <w:lang w:eastAsia="ko-KR"/>
                        </w:rPr>
                        <w:tab/>
                        <w:t xml:space="preserve">Companies report the number of pre-configured patterns used in the evaluation for Option 2: Set B is variable if applicable (e.g. </w:t>
                      </w:r>
                      <w:proofErr w:type="spellStart"/>
                      <w:r w:rsidRPr="00133C49">
                        <w:rPr>
                          <w:lang w:eastAsia="ko-KR"/>
                        </w:rPr>
                        <w:t>Opt</w:t>
                      </w:r>
                      <w:proofErr w:type="spellEnd"/>
                      <w:r w:rsidRPr="00133C49">
                        <w:rPr>
                          <w:lang w:eastAsia="ko-KR"/>
                        </w:rPr>
                        <w:t xml:space="preserve"> A and </w:t>
                      </w:r>
                      <w:proofErr w:type="spellStart"/>
                      <w:r w:rsidRPr="00133C49">
                        <w:rPr>
                          <w:lang w:eastAsia="ko-KR"/>
                        </w:rPr>
                        <w:t>Opt</w:t>
                      </w:r>
                      <w:proofErr w:type="spellEnd"/>
                      <w:r w:rsidRPr="00133C49">
                        <w:rPr>
                          <w:lang w:eastAsia="ko-KR"/>
                        </w:rPr>
                        <w:t xml:space="preserve"> B)</w:t>
                      </w:r>
                    </w:p>
                    <w:p w14:paraId="31886E1C" w14:textId="77777777" w:rsidR="00A633BF" w:rsidRPr="00133C49" w:rsidRDefault="00A633BF" w:rsidP="0052620C">
                      <w:pPr>
                        <w:pStyle w:val="B1"/>
                        <w:rPr>
                          <w:rFonts w:ascii="Times" w:eastAsia="Batang" w:hAnsi="Times"/>
                          <w:szCs w:val="24"/>
                          <w:lang w:eastAsia="ko-KR"/>
                        </w:rPr>
                      </w:pPr>
                      <w:r w:rsidRPr="00133C49">
                        <w:rPr>
                          <w:rFonts w:ascii="Times" w:eastAsia="Batang" w:hAnsi="Times"/>
                          <w:szCs w:val="24"/>
                          <w:lang w:eastAsia="ko-KR"/>
                        </w:rPr>
                        <w:t>-</w:t>
                      </w:r>
                      <w:r w:rsidRPr="00133C49">
                        <w:rPr>
                          <w:rFonts w:ascii="Times" w:eastAsia="Batang" w:hAnsi="Times"/>
                          <w:szCs w:val="24"/>
                          <w:lang w:eastAsia="ko-KR"/>
                        </w:rPr>
                        <w:tab/>
                        <w:t xml:space="preserve">Note: BM-Case1 and BM-Case2 may be considered for different option. </w:t>
                      </w:r>
                    </w:p>
                    <w:p w14:paraId="59F4E84F" w14:textId="77777777" w:rsidR="00A633BF" w:rsidRPr="00A03874" w:rsidRDefault="00A633BF" w:rsidP="0052620C">
                      <w:pPr>
                        <w:pStyle w:val="B1"/>
                      </w:pPr>
                      <w:r w:rsidRPr="00133C49">
                        <w:t>-</w:t>
                      </w:r>
                      <w:r w:rsidRPr="00133C49">
                        <w:tab/>
                        <w:t>Note: This does not preclude the alternative that Set B is different from Set A.</w:t>
                      </w:r>
                    </w:p>
                    <w:p w14:paraId="23810B1F" w14:textId="77777777" w:rsidR="00A633BF" w:rsidRPr="005818FE" w:rsidRDefault="00A633BF" w:rsidP="0052620C">
                      <w:pPr>
                        <w:jc w:val="center"/>
                        <w:rPr>
                          <w:lang w:val="en-GB"/>
                        </w:rPr>
                      </w:pPr>
                    </w:p>
                  </w:txbxContent>
                </v:textbox>
                <w10:anchorlock/>
              </v:rect>
            </w:pict>
          </mc:Fallback>
        </mc:AlternateContent>
      </w:r>
    </w:p>
    <w:p w14:paraId="32AF60E0" w14:textId="77777777" w:rsidR="0052620C" w:rsidRDefault="0052620C" w:rsidP="0052620C">
      <w:r>
        <w:t>It has been proved that</w:t>
      </w:r>
      <w:r w:rsidRPr="009F54A7">
        <w:t xml:space="preserve"> while a single pre-defined beam subset with a fixed pattern in Set B may theoretically exhibit good performance, it lacks the necessary flexibility for practical implementation</w:t>
      </w:r>
      <w:r>
        <w:t>.</w:t>
      </w:r>
      <w:r w:rsidRPr="005D1E1E">
        <w:t xml:space="preserve"> </w:t>
      </w:r>
      <w:r w:rsidRPr="00DE15EA">
        <w:t>In real-world scenarios, unexpected channel variations such as blockages can cause a particular beam or beam pair to experience performance loss</w:t>
      </w:r>
      <w:r>
        <w:t xml:space="preserve"> </w:t>
      </w:r>
      <w:r>
        <w:rPr>
          <w:rFonts w:hint="eastAsia"/>
        </w:rPr>
        <w:t>or</w:t>
      </w:r>
      <w:r w:rsidRPr="00DE15EA">
        <w:t xml:space="preserve"> significant interference. Evaluation results from various companies in TR 38.843 [2] have highlighted the significant performance degradation that can occur when using mismatched fixed patterns in Set B during model training and inference. Therefore, it is crucial to consider the impact of channel variations and to incorporate flexibility into </w:t>
      </w:r>
      <w:r>
        <w:t>Set B</w:t>
      </w:r>
      <w:r w:rsidRPr="00DE15EA">
        <w:t xml:space="preserve"> design to ensure optimal performance in practical implementations.</w:t>
      </w:r>
    </w:p>
    <w:p w14:paraId="0D243590" w14:textId="77777777" w:rsidR="0052620C" w:rsidRDefault="0052620C" w:rsidP="0052620C">
      <w:pPr>
        <w:jc w:val="center"/>
      </w:pPr>
      <w:r w:rsidRPr="00A14334">
        <w:rPr>
          <w:noProof/>
        </w:rPr>
        <w:drawing>
          <wp:inline distT="0" distB="0" distL="0" distR="0" wp14:anchorId="19E796E5" wp14:editId="64949E77">
            <wp:extent cx="4149825" cy="2453276"/>
            <wp:effectExtent l="0" t="0" r="3175" b="4445"/>
            <wp:docPr id="18" name="图表 18">
              <a:extLst xmlns:a="http://schemas.openxmlformats.org/drawingml/2006/main">
                <a:ext uri="{FF2B5EF4-FFF2-40B4-BE49-F238E27FC236}">
                  <a16:creationId xmlns:a16="http://schemas.microsoft.com/office/drawing/2014/main" id="{6F9BE989-BF1D-4DE6-9D1A-326A047634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1279407" w14:textId="374D0D74" w:rsidR="0052620C" w:rsidRPr="004D61C6" w:rsidRDefault="0052620C" w:rsidP="0052620C">
      <w:pPr>
        <w:jc w:val="center"/>
        <w:rPr>
          <w:b/>
        </w:rPr>
      </w:pPr>
      <w:r w:rsidRPr="004D61C6">
        <w:rPr>
          <w:b/>
        </w:rPr>
        <w:t xml:space="preserve">Figure </w:t>
      </w:r>
      <w:r>
        <w:rPr>
          <w:b/>
        </w:rPr>
        <w:t>3</w:t>
      </w:r>
      <w:r w:rsidRPr="004D61C6">
        <w:rPr>
          <w:b/>
        </w:rPr>
        <w:t>-</w:t>
      </w:r>
      <w:r w:rsidR="006D6884">
        <w:rPr>
          <w:b/>
        </w:rPr>
        <w:t>4</w:t>
      </w:r>
      <w:r>
        <w:rPr>
          <w:b/>
        </w:rPr>
        <w:t>:</w:t>
      </w:r>
      <w:r w:rsidRPr="004D61C6">
        <w:rPr>
          <w:b/>
        </w:rPr>
        <w:t xml:space="preserve"> Top-1 performance degradation for mismatched fixed pattern for DL Tx beam prediction</w:t>
      </w:r>
    </w:p>
    <w:p w14:paraId="2666ABA8" w14:textId="77777777" w:rsidR="0052620C" w:rsidRDefault="0052620C" w:rsidP="0052620C">
      <w:pPr>
        <w:jc w:val="center"/>
      </w:pPr>
      <w:r w:rsidRPr="00A14334">
        <w:rPr>
          <w:noProof/>
        </w:rPr>
        <w:lastRenderedPageBreak/>
        <w:drawing>
          <wp:inline distT="0" distB="0" distL="0" distR="0" wp14:anchorId="34901BD0" wp14:editId="1787D993">
            <wp:extent cx="4149825" cy="2453276"/>
            <wp:effectExtent l="0" t="0" r="3175" b="4445"/>
            <wp:docPr id="19" name="图表 19">
              <a:extLst xmlns:a="http://schemas.openxmlformats.org/drawingml/2006/main">
                <a:ext uri="{FF2B5EF4-FFF2-40B4-BE49-F238E27FC236}">
                  <a16:creationId xmlns:a16="http://schemas.microsoft.com/office/drawing/2014/main" id="{9AA148BF-5C27-45D9-9301-5A6AA9E6F5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BD42113" w14:textId="71E5BFEA" w:rsidR="0052620C" w:rsidRPr="004D61C6" w:rsidRDefault="0052620C" w:rsidP="0052620C">
      <w:pPr>
        <w:jc w:val="center"/>
        <w:rPr>
          <w:b/>
        </w:rPr>
      </w:pPr>
      <w:r w:rsidRPr="004D61C6">
        <w:rPr>
          <w:b/>
        </w:rPr>
        <w:t xml:space="preserve">Figure </w:t>
      </w:r>
      <w:r>
        <w:rPr>
          <w:b/>
        </w:rPr>
        <w:t>3</w:t>
      </w:r>
      <w:r w:rsidRPr="004D61C6">
        <w:rPr>
          <w:b/>
        </w:rPr>
        <w:t>-</w:t>
      </w:r>
      <w:r w:rsidR="006D6884">
        <w:rPr>
          <w:b/>
        </w:rPr>
        <w:t>5</w:t>
      </w:r>
      <w:r>
        <w:rPr>
          <w:b/>
        </w:rPr>
        <w:t>:</w:t>
      </w:r>
      <w:r w:rsidRPr="004D61C6">
        <w:rPr>
          <w:b/>
        </w:rPr>
        <w:t xml:space="preserve"> Top-2/1 performance degradation for mismatched fixed pattern for DL Tx beam prediction</w:t>
      </w:r>
    </w:p>
    <w:p w14:paraId="2405B5F6" w14:textId="77777777" w:rsidR="0052620C" w:rsidRDefault="0052620C" w:rsidP="0052620C">
      <w:pPr>
        <w:jc w:val="center"/>
      </w:pPr>
      <w:r w:rsidRPr="00A14334">
        <w:rPr>
          <w:noProof/>
        </w:rPr>
        <w:drawing>
          <wp:inline distT="0" distB="0" distL="0" distR="0" wp14:anchorId="51B29C2A" wp14:editId="4C1DE733">
            <wp:extent cx="4149825" cy="2453276"/>
            <wp:effectExtent l="0" t="0" r="3175" b="4445"/>
            <wp:docPr id="20" name="图表 20">
              <a:extLst xmlns:a="http://schemas.openxmlformats.org/drawingml/2006/main">
                <a:ext uri="{FF2B5EF4-FFF2-40B4-BE49-F238E27FC236}">
                  <a16:creationId xmlns:a16="http://schemas.microsoft.com/office/drawing/2014/main" id="{C72A3BB2-262C-4EE8-9880-FFF4F5F3B8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A2272F7" w14:textId="29887806" w:rsidR="0052620C" w:rsidRPr="004D61C6" w:rsidRDefault="0052620C" w:rsidP="0052620C">
      <w:pPr>
        <w:jc w:val="center"/>
        <w:rPr>
          <w:b/>
        </w:rPr>
      </w:pPr>
      <w:r w:rsidRPr="004D61C6">
        <w:rPr>
          <w:b/>
        </w:rPr>
        <w:t xml:space="preserve">Figure </w:t>
      </w:r>
      <w:r>
        <w:rPr>
          <w:b/>
        </w:rPr>
        <w:t>3</w:t>
      </w:r>
      <w:r w:rsidRPr="004D61C6">
        <w:rPr>
          <w:b/>
        </w:rPr>
        <w:t>-</w:t>
      </w:r>
      <w:r w:rsidR="006D6884">
        <w:rPr>
          <w:b/>
        </w:rPr>
        <w:t>6</w:t>
      </w:r>
      <w:r>
        <w:rPr>
          <w:b/>
        </w:rPr>
        <w:t>:</w:t>
      </w:r>
      <w:r w:rsidRPr="004D61C6">
        <w:rPr>
          <w:b/>
        </w:rPr>
        <w:t xml:space="preserve"> Top-4/1 performance degradation for mismatched fixed pattern for DL Tx beam prediction</w:t>
      </w:r>
    </w:p>
    <w:p w14:paraId="66A123FA" w14:textId="77777777" w:rsidR="0052620C" w:rsidRDefault="0052620C" w:rsidP="0052620C">
      <w:r>
        <w:t>The simulation results presented in the three figures above were obtained from 7 companies that submitted their results in TR 38.843[2], which demonstrates beam accuracy degradation of DL Tx beam prediction performance on mis-matched fixed patterns in Set B between model training and model inference. Further, the beam accuracy degradation shown in the figures represents the difference between the beam accuracy with mis-matched fixed patterns in Set B and the beam accuracy with matched fixed patterns in Set B.</w:t>
      </w:r>
    </w:p>
    <w:p w14:paraId="4EEE1B24" w14:textId="77777777" w:rsidR="0052620C" w:rsidRPr="00272C72" w:rsidRDefault="0052620C" w:rsidP="0052620C">
      <w:r>
        <w:t>Based on these simulation results, it is observed that there is more than 65% performance degradation among different companies in the KPI of Top-1 beam prediction accuracy for DL Tx beam prediction with mis-matched fixed patterns in Set B. Similarly, a performance degradation of about 55-60% is observed in the KPI of Top-2/1 and Top4/1 beam prediction accuracy. These results highlight the importance of considering the impact of mis-matched fixed patterns in Set B and the need for flexible Se</w:t>
      </w:r>
      <w:r>
        <w:rPr>
          <w:rFonts w:hint="eastAsia"/>
        </w:rPr>
        <w:t>t</w:t>
      </w:r>
      <w:r>
        <w:t xml:space="preserve"> B design to ensure performance.</w:t>
      </w:r>
    </w:p>
    <w:p w14:paraId="1F940E72" w14:textId="29E5C631" w:rsidR="0052620C" w:rsidRDefault="0052620C" w:rsidP="0052620C">
      <w:pPr>
        <w:pStyle w:val="observation"/>
        <w:numPr>
          <w:ilvl w:val="0"/>
          <w:numId w:val="23"/>
        </w:numPr>
        <w:overflowPunct/>
        <w:ind w:left="1418" w:hanging="1418"/>
      </w:pPr>
      <w:r w:rsidRPr="000C1066">
        <w:t>The</w:t>
      </w:r>
      <w:r>
        <w:t xml:space="preserve"> simulation</w:t>
      </w:r>
      <w:r w:rsidRPr="000C1066">
        <w:t xml:space="preserve"> results</w:t>
      </w:r>
      <w:r>
        <w:t xml:space="preserve"> from </w:t>
      </w:r>
      <w:r w:rsidRPr="00E82036">
        <w:t>TR 38.843</w:t>
      </w:r>
      <w:r w:rsidRPr="000C1066">
        <w:t xml:space="preserve"> show that using a wrong fixed pattern causes at least 65/60/55 </w:t>
      </w:r>
      <w:r w:rsidR="00125032">
        <w:rPr>
          <w:rFonts w:hint="eastAsia"/>
        </w:rPr>
        <w:t>percent</w:t>
      </w:r>
      <w:r w:rsidR="00125032">
        <w:t xml:space="preserve"> </w:t>
      </w:r>
      <w:r w:rsidRPr="000C1066">
        <w:t xml:space="preserve">performance degradation for the KPI of Top1, Top2/1 and Top 4/1 beam </w:t>
      </w:r>
      <w:r>
        <w:t>prediction</w:t>
      </w:r>
      <w:r w:rsidRPr="000C1066">
        <w:t xml:space="preserve"> accuracy, respectively</w:t>
      </w:r>
      <w:r>
        <w:t>.</w:t>
      </w:r>
    </w:p>
    <w:p w14:paraId="0DFAE124" w14:textId="77777777" w:rsidR="0052620C" w:rsidRPr="00F21EEC" w:rsidRDefault="0052620C" w:rsidP="0052620C">
      <w:r>
        <w:t>The simulation results submitted by 10 companies in TR 38.843[2] provide a comparison between fixed patterns and pre-configured patterns in Set B. Based on these results, it is observed that there is a slightly performance degradation when using</w:t>
      </w:r>
      <w:r w:rsidRPr="00F21EEC">
        <w:t xml:space="preserve"> </w:t>
      </w:r>
      <w:r>
        <w:t xml:space="preserve">pre-configured patterns compared to fixed pattern in Set B. </w:t>
      </w:r>
    </w:p>
    <w:p w14:paraId="6C9BDE9E" w14:textId="77777777" w:rsidR="0052620C" w:rsidRDefault="0052620C" w:rsidP="0052620C">
      <w:pPr>
        <w:jc w:val="center"/>
      </w:pPr>
      <w:r w:rsidRPr="00D853BB">
        <w:rPr>
          <w:noProof/>
        </w:rPr>
        <w:lastRenderedPageBreak/>
        <w:drawing>
          <wp:inline distT="0" distB="0" distL="0" distR="0" wp14:anchorId="323B779B" wp14:editId="2E683440">
            <wp:extent cx="4577384" cy="2761836"/>
            <wp:effectExtent l="0" t="0" r="13970" b="635"/>
            <wp:docPr id="23" name="图表 23">
              <a:extLst xmlns:a="http://schemas.openxmlformats.org/drawingml/2006/main">
                <a:ext uri="{FF2B5EF4-FFF2-40B4-BE49-F238E27FC236}">
                  <a16:creationId xmlns:a16="http://schemas.microsoft.com/office/drawing/2014/main" id="{DD8C0E2F-21EC-43B3-A9D7-1EED54CBD1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2B84A9C" w14:textId="5DBDAFD3" w:rsidR="0052620C" w:rsidRPr="004D61C6" w:rsidRDefault="0052620C" w:rsidP="0052620C">
      <w:pPr>
        <w:jc w:val="center"/>
        <w:rPr>
          <w:b/>
        </w:rPr>
      </w:pPr>
      <w:r w:rsidRPr="004D61C6">
        <w:rPr>
          <w:b/>
        </w:rPr>
        <w:t xml:space="preserve">Figure </w:t>
      </w:r>
      <w:r>
        <w:rPr>
          <w:b/>
        </w:rPr>
        <w:t>3</w:t>
      </w:r>
      <w:r w:rsidRPr="004D61C6">
        <w:rPr>
          <w:b/>
        </w:rPr>
        <w:t>-</w:t>
      </w:r>
      <w:r w:rsidR="006D6884">
        <w:rPr>
          <w:b/>
        </w:rPr>
        <w:t>7</w:t>
      </w:r>
      <w:r>
        <w:rPr>
          <w:b/>
        </w:rPr>
        <w:t>:</w:t>
      </w:r>
      <w:r w:rsidRPr="004D61C6">
        <w:rPr>
          <w:b/>
        </w:rPr>
        <w:t xml:space="preserve"> Top-1 performance degradation for </w:t>
      </w:r>
      <w:r>
        <w:rPr>
          <w:b/>
        </w:rPr>
        <w:t>pre-configured</w:t>
      </w:r>
      <w:r w:rsidRPr="004D61C6">
        <w:rPr>
          <w:b/>
        </w:rPr>
        <w:t xml:space="preserve"> pattern</w:t>
      </w:r>
      <w:r>
        <w:rPr>
          <w:b/>
        </w:rPr>
        <w:t>s</w:t>
      </w:r>
      <w:r w:rsidRPr="004D61C6">
        <w:rPr>
          <w:b/>
        </w:rPr>
        <w:t xml:space="preserve"> </w:t>
      </w:r>
      <w:r>
        <w:rPr>
          <w:b/>
        </w:rPr>
        <w:t>compared to fixed pattern</w:t>
      </w:r>
    </w:p>
    <w:p w14:paraId="63131C36" w14:textId="77777777" w:rsidR="0052620C" w:rsidRDefault="0052620C" w:rsidP="0052620C">
      <w:pPr>
        <w:jc w:val="center"/>
      </w:pPr>
      <w:r w:rsidRPr="00D853BB">
        <w:rPr>
          <w:noProof/>
        </w:rPr>
        <w:drawing>
          <wp:inline distT="0" distB="0" distL="0" distR="0" wp14:anchorId="6EA944E7" wp14:editId="6EC540F6">
            <wp:extent cx="4577384" cy="2761836"/>
            <wp:effectExtent l="0" t="0" r="13970" b="635"/>
            <wp:docPr id="24" name="图表 24">
              <a:extLst xmlns:a="http://schemas.openxmlformats.org/drawingml/2006/main">
                <a:ext uri="{FF2B5EF4-FFF2-40B4-BE49-F238E27FC236}">
                  <a16:creationId xmlns:a16="http://schemas.microsoft.com/office/drawing/2014/main" id="{16A79343-723D-452C-9B5F-6053E658A7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6F2E1FC7" w14:textId="4AAE61A2" w:rsidR="0052620C" w:rsidRPr="004D61C6" w:rsidRDefault="0052620C" w:rsidP="0052620C">
      <w:pPr>
        <w:jc w:val="center"/>
        <w:rPr>
          <w:b/>
        </w:rPr>
      </w:pPr>
      <w:r w:rsidRPr="004D61C6">
        <w:rPr>
          <w:b/>
        </w:rPr>
        <w:t xml:space="preserve">Figure </w:t>
      </w:r>
      <w:r>
        <w:rPr>
          <w:b/>
        </w:rPr>
        <w:t>3</w:t>
      </w:r>
      <w:r w:rsidRPr="004D61C6">
        <w:rPr>
          <w:b/>
        </w:rPr>
        <w:t>-</w:t>
      </w:r>
      <w:r w:rsidR="006D6884">
        <w:rPr>
          <w:b/>
        </w:rPr>
        <w:t>8</w:t>
      </w:r>
      <w:r>
        <w:rPr>
          <w:b/>
        </w:rPr>
        <w:t>:</w:t>
      </w:r>
      <w:r w:rsidRPr="004D61C6">
        <w:rPr>
          <w:b/>
        </w:rPr>
        <w:t xml:space="preserve"> Top-</w:t>
      </w:r>
      <w:r>
        <w:rPr>
          <w:b/>
        </w:rPr>
        <w:t>2/1</w:t>
      </w:r>
      <w:r w:rsidRPr="004D61C6">
        <w:rPr>
          <w:b/>
        </w:rPr>
        <w:t xml:space="preserve"> performance degradation for </w:t>
      </w:r>
      <w:r>
        <w:rPr>
          <w:b/>
        </w:rPr>
        <w:t>pre-configured</w:t>
      </w:r>
      <w:r w:rsidRPr="004D61C6">
        <w:rPr>
          <w:b/>
        </w:rPr>
        <w:t xml:space="preserve"> pattern</w:t>
      </w:r>
      <w:r>
        <w:rPr>
          <w:b/>
        </w:rPr>
        <w:t>s</w:t>
      </w:r>
      <w:r w:rsidRPr="004D61C6">
        <w:rPr>
          <w:b/>
        </w:rPr>
        <w:t xml:space="preserve"> </w:t>
      </w:r>
      <w:r>
        <w:rPr>
          <w:b/>
        </w:rPr>
        <w:t>compared to fixed pattern</w:t>
      </w:r>
    </w:p>
    <w:p w14:paraId="5785FF2A" w14:textId="77777777" w:rsidR="0052620C" w:rsidRDefault="0052620C" w:rsidP="0052620C">
      <w:r>
        <w:t>Based on the simulation results presented in the figures above, it can be observed that there is an average performance decrease of less than 3% among 10 companies for the KPI of Top-1 and Top-2/1 beam prediction accuracy when using pre-configured patterns with Tx beam ID information as input, compared to fixed patterns in Set B. Further, it is important to note that approximately less than 2% performance degradation of Top-1 beam prediction accuracy and almost same Top-2/1 beam prediction accuracy of pre-configured pattern in Set B can be achieved for the majority of companies in comparison with fixed pattern in Set B.</w:t>
      </w:r>
      <w:r w:rsidRPr="00904C4C">
        <w:t xml:space="preserve"> Thus, we have below observations,</w:t>
      </w:r>
    </w:p>
    <w:p w14:paraId="4A9AE16C" w14:textId="77777777" w:rsidR="0052620C" w:rsidRDefault="0052620C" w:rsidP="0052620C">
      <w:pPr>
        <w:pStyle w:val="observation"/>
        <w:numPr>
          <w:ilvl w:val="0"/>
          <w:numId w:val="23"/>
        </w:numPr>
        <w:overflowPunct/>
        <w:ind w:left="1418" w:hanging="1418"/>
      </w:pPr>
      <w:r>
        <w:t>Less</w:t>
      </w:r>
      <w:r w:rsidRPr="00A664F2">
        <w:t xml:space="preserve"> than 3% average performance decrease among 10 companies </w:t>
      </w:r>
      <w:r>
        <w:t xml:space="preserve">submitted in </w:t>
      </w:r>
      <w:r w:rsidRPr="00E82036">
        <w:t>TR 38.843 [2] f</w:t>
      </w:r>
      <w:r w:rsidRPr="00A664F2">
        <w:t>or the KPI of Top1 and Top2/1 beam prediction accuracy of pre-configured patterns with Tx beam ID information compared to fixed pattern in Set B</w:t>
      </w:r>
      <w:r>
        <w:t>.</w:t>
      </w:r>
    </w:p>
    <w:p w14:paraId="32C6CD0B" w14:textId="77777777" w:rsidR="0052620C" w:rsidRPr="00A664F2" w:rsidRDefault="0052620C" w:rsidP="0052620C">
      <w:pPr>
        <w:pStyle w:val="observation"/>
        <w:numPr>
          <w:ilvl w:val="0"/>
          <w:numId w:val="23"/>
        </w:numPr>
        <w:overflowPunct/>
        <w:ind w:left="1418" w:hanging="1418"/>
      </w:pPr>
      <w:r>
        <w:t>It can be observed from majority companie</w:t>
      </w:r>
      <w:r w:rsidRPr="00E82036">
        <w:t>s in TR38.843 [2] that</w:t>
      </w:r>
      <w:r>
        <w:t xml:space="preserve"> only 2% performance degradation of Top-1 beam prediction accuracy and almost same performance of Top-2/1 beam prediction accuracy achieved for pre-configured patterns in Set B with Tx beam ID information as input compared to fixed pattern in Set B.</w:t>
      </w:r>
    </w:p>
    <w:p w14:paraId="0FB4EC8D" w14:textId="77777777" w:rsidR="0052620C" w:rsidRDefault="0052620C" w:rsidP="0052620C">
      <w:r w:rsidRPr="00ED1B7C">
        <w:t xml:space="preserve">During the model training phase, the network only sends all the beams corresponding to Set A or Set B. The specific Set B patterns used for training, as well as which Set B patterns </w:t>
      </w:r>
      <w:r>
        <w:t>may provide better performance</w:t>
      </w:r>
      <w:r w:rsidRPr="00ED1B7C">
        <w:t xml:space="preserve">, are </w:t>
      </w:r>
      <w:r>
        <w:t>determined based on UE implementation</w:t>
      </w:r>
      <w:r w:rsidRPr="00ED1B7C">
        <w:t xml:space="preserve">. </w:t>
      </w:r>
      <w:r>
        <w:t>Consequently</w:t>
      </w:r>
      <w:r w:rsidRPr="00ED1B7C">
        <w:t xml:space="preserve">, during </w:t>
      </w:r>
      <w:r>
        <w:t>model</w:t>
      </w:r>
      <w:r w:rsidRPr="00ED1B7C">
        <w:t xml:space="preserve"> inference phase, the network also needs to </w:t>
      </w:r>
      <w:r w:rsidRPr="00ED1B7C">
        <w:lastRenderedPageBreak/>
        <w:t xml:space="preserve">configure </w:t>
      </w:r>
      <w:r>
        <w:t>same</w:t>
      </w:r>
      <w:r w:rsidRPr="00ED1B7C">
        <w:t xml:space="preserve"> Set B patterns. Therefore, UE needs to recommend some </w:t>
      </w:r>
      <w:r>
        <w:t xml:space="preserve">Set B </w:t>
      </w:r>
      <w:r w:rsidRPr="00ED1B7C">
        <w:t>patterns to prevent performance degradation due to inconsistencies in Set B patterns between the training and inference phases.</w:t>
      </w:r>
      <w:r>
        <w:t xml:space="preserve"> </w:t>
      </w:r>
      <w:r w:rsidRPr="00037B77">
        <w:t>We, thus, propose,</w:t>
      </w:r>
    </w:p>
    <w:p w14:paraId="2CC32EFC" w14:textId="3E26E5CC" w:rsidR="0052620C" w:rsidRPr="009079F4" w:rsidRDefault="0052620C" w:rsidP="002C7DFD">
      <w:pPr>
        <w:pStyle w:val="proposal"/>
        <w:overflowPunct/>
        <w:ind w:left="1134" w:hanging="1134"/>
        <w:rPr>
          <w:rFonts w:hint="eastAsia"/>
        </w:rPr>
      </w:pPr>
      <w:r w:rsidRPr="00043AFC">
        <w:t xml:space="preserve">Due to </w:t>
      </w:r>
      <w:r>
        <w:t>significant</w:t>
      </w:r>
      <w:r w:rsidRPr="00043AFC">
        <w:t xml:space="preserve"> performance degradation for mismatch pattern</w:t>
      </w:r>
      <w:r>
        <w:t xml:space="preserve"> for model inference with UE-side model</w:t>
      </w:r>
      <w:r w:rsidRPr="00043AFC">
        <w:t>,</w:t>
      </w:r>
      <w:r w:rsidRPr="00043AFC">
        <w:rPr>
          <w:bCs/>
        </w:rPr>
        <w:t xml:space="preserve"> </w:t>
      </w:r>
      <w:r w:rsidRPr="00ED1B7C">
        <w:t>UE can recommend preferred Set B patterns which were trained during the UE-side model training phase</w:t>
      </w:r>
      <w:r>
        <w:t xml:space="preserve">. </w:t>
      </w:r>
    </w:p>
    <w:p w14:paraId="1A6C3740" w14:textId="3C73424C" w:rsidR="002E6B2F" w:rsidRDefault="002E6B2F" w:rsidP="001C0432">
      <w:r w:rsidRPr="002E6B2F">
        <w:t xml:space="preserve">When considering beam interference management, it is important to address the following scenario: the base station decides not to use Tx beam 1 due to potential interference to other </w:t>
      </w:r>
      <w:r w:rsidR="00FE5AF2">
        <w:t>cells</w:t>
      </w:r>
      <w:r w:rsidRPr="002E6B2F">
        <w:t xml:space="preserve">. Despite the </w:t>
      </w:r>
      <w:proofErr w:type="spellStart"/>
      <w:r w:rsidRPr="002E6B2F">
        <w:t>gNB</w:t>
      </w:r>
      <w:proofErr w:type="spellEnd"/>
      <w:r w:rsidRPr="002E6B2F">
        <w:t xml:space="preserve"> not utilizing Tx beam 1 for the subsequent data transmission, the beam may still be selected by the UE to report as a top-k predicted beam. Therefore, it is necessary to provide support for configuring beam subset restrictions of Set A associated with predicted beam reports to mitigate interference issues. This will help ensure that potential interference concerns are addressed and that the reporting of predicted beams </w:t>
      </w:r>
      <w:proofErr w:type="gramStart"/>
      <w:r w:rsidRPr="002E6B2F">
        <w:t>takes into account</w:t>
      </w:r>
      <w:proofErr w:type="gramEnd"/>
      <w:r w:rsidRPr="002E6B2F">
        <w:t xml:space="preserve"> the restrictions set by the base station to manage interference effectively.</w:t>
      </w:r>
    </w:p>
    <w:p w14:paraId="4FE6AA9E" w14:textId="56E7B1F3" w:rsidR="00AC7FA7" w:rsidRDefault="00C549CA" w:rsidP="001C043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009D7F8D" w:rsidRPr="009D7F8D">
        <w:t>upport to configure beam subset restriction of Set A associated with predicted beam report to address interference issue</w:t>
      </w:r>
      <w:r w:rsidR="009D7F8D">
        <w:t>.</w:t>
      </w:r>
    </w:p>
    <w:p w14:paraId="40553D43" w14:textId="479764FD" w:rsidR="001C0432" w:rsidRPr="00E66845" w:rsidRDefault="00AC7FA7" w:rsidP="000F50B9">
      <w:pPr>
        <w:pStyle w:val="title2"/>
        <w:numPr>
          <w:ilvl w:val="2"/>
          <w:numId w:val="85"/>
        </w:numPr>
        <w:outlineLvl w:val="2"/>
        <w:rPr>
          <w:rFonts w:ascii="Times New Roman" w:hAnsi="Times New Roman" w:cs="Times New Roman"/>
        </w:rPr>
      </w:pPr>
      <w:r>
        <w:rPr>
          <w:rFonts w:ascii="Times New Roman" w:hAnsi="Times New Roman" w:cs="Times New Roman"/>
        </w:rPr>
        <w:t>Rx beam assumption</w:t>
      </w:r>
    </w:p>
    <w:p w14:paraId="2E6F4C25" w14:textId="6BD325F8" w:rsidR="002A7D8E" w:rsidRDefault="002A7D8E" w:rsidP="00E66845">
      <w:r w:rsidRPr="002A7D8E">
        <w:t xml:space="preserve">Based on the rationale outlined in sub-section </w:t>
      </w:r>
      <w:r w:rsidR="00921ECA">
        <w:t>2</w:t>
      </w:r>
      <w:r w:rsidRPr="002A7D8E">
        <w:t xml:space="preserve">.1.3, it is essential to support the assumption of a quasi-best Rx beam for the measurement of Set B for model inference with UE-side model. This is crucial for ensuring accurate and effective model inference, particularly in scenarios where the UE-side model is utilized </w:t>
      </w:r>
      <w:r w:rsidR="00D321E5">
        <w:t>to predict L1-RSRP</w:t>
      </w:r>
      <w:r w:rsidRPr="002A7D8E">
        <w:t>. By supporting the quasi-best Rx beam assumption, the inference process can be optimized, leading to more reliable and precise model outcomes.</w:t>
      </w:r>
    </w:p>
    <w:p w14:paraId="3CB1E788" w14:textId="01ABE398" w:rsidR="00344A32" w:rsidRDefault="00E66845" w:rsidP="007B62E5">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upport to use quasi-best Rx beam</w:t>
      </w:r>
      <w:r w:rsidR="00EF67DF">
        <w:t xml:space="preserve"> </w:t>
      </w:r>
      <w:r w:rsidRPr="00953E90">
        <w:t xml:space="preserve">for Set B measurement, where quasi-best Rx beam is derived from P3 measurement on a small number of Tx beams from </w:t>
      </w:r>
      <w:r>
        <w:t>S</w:t>
      </w:r>
      <w:r w:rsidRPr="00953E90">
        <w:t xml:space="preserve">et </w:t>
      </w:r>
      <w:r>
        <w:t>B.</w:t>
      </w:r>
    </w:p>
    <w:p w14:paraId="235BFE4A" w14:textId="77777777" w:rsidR="00344A32" w:rsidRDefault="00344A32" w:rsidP="000F50B9">
      <w:pPr>
        <w:pStyle w:val="title2"/>
        <w:numPr>
          <w:ilvl w:val="2"/>
          <w:numId w:val="85"/>
        </w:numPr>
        <w:outlineLvl w:val="2"/>
        <w:rPr>
          <w:rFonts w:ascii="Times New Roman" w:hAnsi="Times New Roman" w:cs="Times New Roman"/>
        </w:rPr>
      </w:pPr>
      <w:r>
        <w:rPr>
          <w:rFonts w:ascii="Times New Roman" w:hAnsi="Times New Roman" w:cs="Times New Roman"/>
        </w:rPr>
        <w:t>Report content</w:t>
      </w:r>
    </w:p>
    <w:p w14:paraId="767937BB" w14:textId="1C8C2998" w:rsidR="00344A32" w:rsidRDefault="00185306" w:rsidP="007B62E5">
      <w:r>
        <w:rPr>
          <w:rFonts w:hint="eastAsia"/>
        </w:rPr>
        <w:t>I</w:t>
      </w:r>
      <w:r>
        <w:t>n RAN1#116 meeting, following agreement is approved for model inference with UE-sided model,</w:t>
      </w:r>
    </w:p>
    <w:p w14:paraId="38FEC43D" w14:textId="77777777" w:rsidR="00185306" w:rsidRDefault="00185306" w:rsidP="00185306">
      <w:pPr>
        <w:rPr>
          <w:rFonts w:eastAsia="等线"/>
          <w:b/>
          <w:bCs/>
          <w:highlight w:val="green"/>
        </w:rPr>
      </w:pPr>
      <w:r>
        <w:rPr>
          <w:rFonts w:eastAsia="等线" w:hint="eastAsia"/>
          <w:b/>
          <w:bCs/>
          <w:highlight w:val="green"/>
        </w:rPr>
        <w:t>A</w:t>
      </w:r>
      <w:r>
        <w:rPr>
          <w:rFonts w:eastAsia="等线"/>
          <w:b/>
          <w:bCs/>
          <w:highlight w:val="green"/>
        </w:rPr>
        <w:t>greement</w:t>
      </w:r>
    </w:p>
    <w:p w14:paraId="20BB2B08" w14:textId="77777777" w:rsidR="00185306" w:rsidRDefault="00185306" w:rsidP="00185306">
      <w:pPr>
        <w:rPr>
          <w:rFonts w:eastAsia="Times New Roman"/>
          <w:b/>
          <w:bCs/>
        </w:rPr>
      </w:pPr>
      <w:r>
        <w:rPr>
          <w:rFonts w:eastAsia="Times New Roman"/>
          <w:b/>
          <w:bCs/>
        </w:rPr>
        <w:t xml:space="preserve">For UE-sided model, at least for BM-Case1, </w:t>
      </w:r>
      <w:bookmarkStart w:id="18" w:name="OLE_LINK26"/>
      <w:bookmarkStart w:id="19" w:name="OLE_LINK27"/>
      <w:r>
        <w:rPr>
          <w:rFonts w:eastAsia="Times New Roman"/>
          <w:b/>
          <w:bCs/>
        </w:rPr>
        <w:t>for content in the report of inference results</w:t>
      </w:r>
      <w:bookmarkEnd w:id="18"/>
      <w:bookmarkEnd w:id="19"/>
      <w:r>
        <w:rPr>
          <w:rFonts w:eastAsia="Times New Roman"/>
          <w:b/>
          <w:bCs/>
        </w:rPr>
        <w:t xml:space="preserve">, support </w:t>
      </w:r>
    </w:p>
    <w:p w14:paraId="476EA7B3" w14:textId="77777777" w:rsidR="00185306" w:rsidRDefault="00185306" w:rsidP="00185306">
      <w:pPr>
        <w:pStyle w:val="af3"/>
        <w:widowControl/>
        <w:numPr>
          <w:ilvl w:val="0"/>
          <w:numId w:val="84"/>
        </w:numPr>
        <w:overflowPunct/>
        <w:spacing w:after="180"/>
        <w:ind w:firstLineChars="0"/>
        <w:jc w:val="left"/>
        <w:rPr>
          <w:rFonts w:eastAsia="Times New Roman"/>
          <w:b/>
          <w:bCs/>
        </w:rPr>
      </w:pPr>
      <w:proofErr w:type="spellStart"/>
      <w:r>
        <w:rPr>
          <w:rFonts w:eastAsia="Times New Roman"/>
          <w:b/>
          <w:bCs/>
        </w:rPr>
        <w:t>Opt</w:t>
      </w:r>
      <w:proofErr w:type="spellEnd"/>
      <w:r>
        <w:rPr>
          <w:rFonts w:eastAsia="Times New Roman"/>
          <w:b/>
          <w:bCs/>
        </w:rPr>
        <w:t xml:space="preserve"> 1: Beam information on predicted Top K beam(s) among a set of beams</w:t>
      </w:r>
    </w:p>
    <w:p w14:paraId="7B24570A" w14:textId="77777777" w:rsidR="00185306" w:rsidRDefault="00185306" w:rsidP="00185306">
      <w:pPr>
        <w:pStyle w:val="af3"/>
        <w:widowControl/>
        <w:numPr>
          <w:ilvl w:val="0"/>
          <w:numId w:val="84"/>
        </w:numPr>
        <w:overflowPunct/>
        <w:spacing w:after="180"/>
        <w:ind w:firstLineChars="0"/>
        <w:jc w:val="left"/>
        <w:rPr>
          <w:rFonts w:eastAsia="Times New Roman"/>
          <w:b/>
          <w:bCs/>
        </w:rPr>
      </w:pPr>
      <w:proofErr w:type="spellStart"/>
      <w:r>
        <w:rPr>
          <w:rFonts w:eastAsia="Times New Roman"/>
          <w:b/>
          <w:bCs/>
        </w:rPr>
        <w:t>Opt</w:t>
      </w:r>
      <w:proofErr w:type="spellEnd"/>
      <w:r>
        <w:rPr>
          <w:rFonts w:eastAsia="Times New Roman"/>
          <w:b/>
          <w:bCs/>
        </w:rPr>
        <w:t xml:space="preserve"> 2: Beam information on predicted Top K beam(s) among a set of beams and RSRP of predicted Top K beam(s) among a set of beams</w:t>
      </w:r>
    </w:p>
    <w:p w14:paraId="3C2C12BE"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At least K=1 and more, FFS on max value</w:t>
      </w:r>
    </w:p>
    <w:p w14:paraId="01D7E376"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 xml:space="preserve">FFS on beam information </w:t>
      </w:r>
    </w:p>
    <w:p w14:paraId="523DD093"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FFS on the definition of predicted Top K beam(s)</w:t>
      </w:r>
    </w:p>
    <w:p w14:paraId="287785C7"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FFS on definition of reported RSRP when applicable</w:t>
      </w:r>
    </w:p>
    <w:p w14:paraId="0C53DCC4"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 xml:space="preserve">FFS on other information in the report with potential down selection among the following options </w:t>
      </w:r>
    </w:p>
    <w:p w14:paraId="08490AE5" w14:textId="77777777" w:rsidR="00185306" w:rsidRDefault="00185306" w:rsidP="00185306">
      <w:pPr>
        <w:pStyle w:val="af3"/>
        <w:widowControl/>
        <w:numPr>
          <w:ilvl w:val="0"/>
          <w:numId w:val="83"/>
        </w:numPr>
        <w:overflowPunct/>
        <w:spacing w:after="180"/>
        <w:ind w:left="1080" w:firstLineChars="0"/>
        <w:jc w:val="left"/>
        <w:rPr>
          <w:rFonts w:eastAsia="Times New Roman"/>
          <w:b/>
          <w:bCs/>
        </w:rPr>
      </w:pPr>
      <w:proofErr w:type="spellStart"/>
      <w:r>
        <w:rPr>
          <w:rFonts w:eastAsia="Times New Roman"/>
          <w:b/>
          <w:bCs/>
        </w:rPr>
        <w:t>Opt</w:t>
      </w:r>
      <w:proofErr w:type="spellEnd"/>
      <w:r>
        <w:rPr>
          <w:rFonts w:eastAsia="Times New Roman"/>
          <w:b/>
          <w:bCs/>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7533B5CD" w14:textId="77777777" w:rsidR="00185306" w:rsidRDefault="00185306" w:rsidP="00185306">
      <w:pPr>
        <w:pStyle w:val="af3"/>
        <w:widowControl/>
        <w:numPr>
          <w:ilvl w:val="1"/>
          <w:numId w:val="83"/>
        </w:numPr>
        <w:overflowPunct/>
        <w:spacing w:after="180"/>
        <w:ind w:left="1800" w:firstLineChars="0"/>
        <w:jc w:val="left"/>
        <w:rPr>
          <w:rFonts w:eastAsia="Times New Roman"/>
          <w:b/>
          <w:bCs/>
        </w:rPr>
      </w:pPr>
      <w:r>
        <w:rPr>
          <w:rFonts w:eastAsia="Times New Roman"/>
          <w:b/>
          <w:bCs/>
        </w:rPr>
        <w:t>FFS on the quantization method of probability</w:t>
      </w:r>
      <w:r>
        <w:rPr>
          <w:rFonts w:eastAsia="Times New Roman"/>
          <w:b/>
          <w:bCs/>
          <w:color w:val="FF0000"/>
        </w:rPr>
        <w:t xml:space="preserve"> </w:t>
      </w:r>
      <w:r>
        <w:rPr>
          <w:rFonts w:eastAsia="Times New Roman"/>
          <w:b/>
          <w:bCs/>
        </w:rPr>
        <w:t>information</w:t>
      </w:r>
    </w:p>
    <w:p w14:paraId="5BD265AB" w14:textId="77777777" w:rsidR="00185306" w:rsidRDefault="00185306" w:rsidP="00185306">
      <w:pPr>
        <w:pStyle w:val="af3"/>
        <w:widowControl/>
        <w:numPr>
          <w:ilvl w:val="1"/>
          <w:numId w:val="83"/>
        </w:numPr>
        <w:overflowPunct/>
        <w:spacing w:after="180"/>
        <w:ind w:left="1800" w:firstLineChars="0"/>
        <w:jc w:val="left"/>
        <w:rPr>
          <w:rFonts w:eastAsia="Times New Roman"/>
          <w:b/>
          <w:bCs/>
        </w:rPr>
      </w:pPr>
      <w:r>
        <w:rPr>
          <w:rFonts w:eastAsia="Times New Roman"/>
          <w:b/>
          <w:bCs/>
        </w:rPr>
        <w:t>Probability information is the probability of the beam to be the Top 1 or Top K beam</w:t>
      </w:r>
    </w:p>
    <w:p w14:paraId="3193360D" w14:textId="77777777" w:rsidR="00185306" w:rsidRDefault="00185306" w:rsidP="00185306">
      <w:pPr>
        <w:pStyle w:val="af3"/>
        <w:widowControl/>
        <w:numPr>
          <w:ilvl w:val="0"/>
          <w:numId w:val="83"/>
        </w:numPr>
        <w:overflowPunct/>
        <w:spacing w:after="180"/>
        <w:ind w:left="1080" w:firstLineChars="0"/>
        <w:jc w:val="left"/>
        <w:rPr>
          <w:rFonts w:eastAsia="Times New Roman"/>
          <w:b/>
          <w:bCs/>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778D5DE5" w14:textId="77777777" w:rsidR="00185306" w:rsidRDefault="00185306" w:rsidP="00185306">
      <w:pPr>
        <w:pStyle w:val="af3"/>
        <w:widowControl/>
        <w:numPr>
          <w:ilvl w:val="1"/>
          <w:numId w:val="83"/>
        </w:numPr>
        <w:overflowPunct/>
        <w:spacing w:after="180"/>
        <w:ind w:left="1800" w:firstLineChars="0"/>
        <w:jc w:val="left"/>
        <w:rPr>
          <w:rFonts w:eastAsia="Times New Roman"/>
          <w:b/>
          <w:bCs/>
        </w:rPr>
      </w:pPr>
      <w:r>
        <w:rPr>
          <w:rFonts w:eastAsia="Times New Roman"/>
          <w:b/>
          <w:bCs/>
        </w:rPr>
        <w:t xml:space="preserve">FFS on definition of reported RSRP </w:t>
      </w:r>
    </w:p>
    <w:p w14:paraId="05581DD8" w14:textId="77777777" w:rsidR="00185306" w:rsidRDefault="00185306" w:rsidP="00185306">
      <w:pPr>
        <w:pStyle w:val="af3"/>
        <w:widowControl/>
        <w:numPr>
          <w:ilvl w:val="1"/>
          <w:numId w:val="83"/>
        </w:numPr>
        <w:overflowPunct/>
        <w:spacing w:after="180"/>
        <w:ind w:left="1800" w:firstLineChars="0"/>
        <w:jc w:val="left"/>
        <w:rPr>
          <w:rFonts w:eastAsia="Times New Roman"/>
          <w:b/>
          <w:bCs/>
        </w:rPr>
      </w:pPr>
      <w:r>
        <w:rPr>
          <w:rFonts w:eastAsia="Times New Roman"/>
          <w:b/>
          <w:bCs/>
        </w:rPr>
        <w:lastRenderedPageBreak/>
        <w:t>FFS on the definition and quantization method of confidence information</w:t>
      </w:r>
    </w:p>
    <w:p w14:paraId="207DA07E" w14:textId="77777777" w:rsidR="00185306" w:rsidRDefault="00185306" w:rsidP="00185306">
      <w:pPr>
        <w:pStyle w:val="af3"/>
        <w:widowControl/>
        <w:numPr>
          <w:ilvl w:val="0"/>
          <w:numId w:val="83"/>
        </w:numPr>
        <w:overflowPunct/>
        <w:spacing w:after="180"/>
        <w:ind w:left="1080" w:firstLineChars="0"/>
        <w:jc w:val="left"/>
        <w:rPr>
          <w:rFonts w:eastAsia="Times New Roman"/>
          <w:b/>
          <w:bCs/>
        </w:rPr>
      </w:pPr>
      <w:r>
        <w:rPr>
          <w:rFonts w:eastAsia="Times New Roman"/>
          <w:b/>
          <w:bCs/>
        </w:rPr>
        <w:t>Other options are not precluded.</w:t>
      </w:r>
    </w:p>
    <w:p w14:paraId="7ABB7B40" w14:textId="39E532B7" w:rsidR="005C111F" w:rsidRPr="006B49C8" w:rsidRDefault="00185306" w:rsidP="007B62E5">
      <w:r>
        <w:rPr>
          <w:rFonts w:eastAsia="Times New Roman"/>
          <w:b/>
          <w:bCs/>
        </w:rPr>
        <w:t>where the set of beams is Set A, i.e., the beams for UE prediction.</w:t>
      </w:r>
    </w:p>
    <w:p w14:paraId="264BB224" w14:textId="7871CC61" w:rsidR="006D438C" w:rsidRDefault="001F7F2A" w:rsidP="007B62E5">
      <w:r w:rsidRPr="001F7F2A">
        <w:t>For the UE-side model, if the AI model can only predict the Top-k beams</w:t>
      </w:r>
      <w:r>
        <w:t xml:space="preserve"> </w:t>
      </w:r>
      <w:r>
        <w:rPr>
          <w:rFonts w:hint="eastAsia"/>
        </w:rPr>
        <w:t>without</w:t>
      </w:r>
      <w:r>
        <w:t xml:space="preserve"> corresponding</w:t>
      </w:r>
      <w:r w:rsidRPr="001F7F2A">
        <w:t xml:space="preserve"> L1-RSRP </w:t>
      </w:r>
      <w:r>
        <w:t>prediction</w:t>
      </w:r>
      <w:r w:rsidRPr="001F7F2A">
        <w:t xml:space="preserve">, </w:t>
      </w:r>
      <w:r>
        <w:t>it</w:t>
      </w:r>
      <w:r w:rsidRPr="001F7F2A">
        <w:t xml:space="preserve"> imposes significant limitations on the functionality of AI. Further, the current</w:t>
      </w:r>
      <w:r w:rsidR="00A80559">
        <w:t xml:space="preserve"> report mechanism is already supporting to report</w:t>
      </w:r>
      <w:r w:rsidRPr="001F7F2A">
        <w:t xml:space="preserve"> </w:t>
      </w:r>
      <w:r w:rsidR="00A80559">
        <w:t>resource indicators and corresponding L1-RSRP of</w:t>
      </w:r>
      <w:r w:rsidRPr="001F7F2A">
        <w:t xml:space="preserve"> top-k beams. </w:t>
      </w:r>
      <w:r w:rsidR="00A80559">
        <w:t>We believe s</w:t>
      </w:r>
      <w:r w:rsidRPr="001F7F2A">
        <w:t xml:space="preserve">upporting option 1 would </w:t>
      </w:r>
      <w:r w:rsidR="00A80559">
        <w:t xml:space="preserve">take larger specification </w:t>
      </w:r>
      <w:r w:rsidRPr="001F7F2A">
        <w:t xml:space="preserve">impact </w:t>
      </w:r>
      <w:r w:rsidR="00A80559">
        <w:t>than option 2</w:t>
      </w:r>
      <w:r w:rsidRPr="001F7F2A">
        <w:t>.</w:t>
      </w:r>
      <w:r w:rsidR="00A80559">
        <w:t xml:space="preserve"> </w:t>
      </w:r>
      <w:r w:rsidRPr="001F7F2A">
        <w:t xml:space="preserve">Additionally, it is difficult to justify the necessity of option 3 and option 4. </w:t>
      </w:r>
      <w:r w:rsidR="00A80559">
        <w:t>Thus, s</w:t>
      </w:r>
      <w:r w:rsidRPr="001F7F2A">
        <w:t>upporting option 2 would be sufficient</w:t>
      </w:r>
      <w:r w:rsidR="00A80559">
        <w:t xml:space="preserve"> as beam content for model inference with UE-side model</w:t>
      </w:r>
      <w:r w:rsidRPr="001F7F2A">
        <w:t>.</w:t>
      </w:r>
      <w:r w:rsidR="00B5486F">
        <w:t xml:space="preserve"> </w:t>
      </w:r>
      <w:r w:rsidR="009B2457" w:rsidRPr="009B2457">
        <w:t xml:space="preserve">For BM-Case2, </w:t>
      </w:r>
      <w:r w:rsidR="009B2457">
        <w:t xml:space="preserve">due to </w:t>
      </w:r>
      <w:r w:rsidR="009B2457" w:rsidRPr="009B2457">
        <w:t xml:space="preserve">predicted beam information </w:t>
      </w:r>
      <w:r w:rsidR="009B2457">
        <w:rPr>
          <w:rFonts w:hint="eastAsia"/>
        </w:rPr>
        <w:t>of</w:t>
      </w:r>
      <w:r w:rsidR="009B2457" w:rsidRPr="009B2457">
        <w:t xml:space="preserve"> multiple future </w:t>
      </w:r>
      <w:r w:rsidR="009B2457">
        <w:t>occasion</w:t>
      </w:r>
      <w:r w:rsidR="009B2457" w:rsidRPr="009B2457">
        <w:t xml:space="preserve"> should be </w:t>
      </w:r>
      <w:r w:rsidR="009B2457">
        <w:t>contained</w:t>
      </w:r>
      <w:r w:rsidR="009B2457" w:rsidRPr="009B2457">
        <w:t xml:space="preserve"> in </w:t>
      </w:r>
      <w:r w:rsidR="009B2457">
        <w:t>one</w:t>
      </w:r>
      <w:r w:rsidR="009B2457" w:rsidRPr="009B2457">
        <w:t xml:space="preserve"> </w:t>
      </w:r>
      <w:r w:rsidR="009B2457">
        <w:t xml:space="preserve">beam </w:t>
      </w:r>
      <w:r w:rsidR="009B2457" w:rsidRPr="009B2457">
        <w:t>report</w:t>
      </w:r>
      <w:r w:rsidR="009B2457">
        <w:t xml:space="preserve">, time stamp information is </w:t>
      </w:r>
      <w:r w:rsidR="009B2457" w:rsidRPr="009B2457">
        <w:t xml:space="preserve">naturally </w:t>
      </w:r>
      <w:r w:rsidR="009B2457">
        <w:t>contained</w:t>
      </w:r>
      <w:r w:rsidR="009B2457" w:rsidRPr="009B2457">
        <w:t xml:space="preserve"> in th</w:t>
      </w:r>
      <w:r w:rsidR="009B2457">
        <w:t>is</w:t>
      </w:r>
      <w:r w:rsidR="009B2457" w:rsidRPr="009B2457">
        <w:t xml:space="preserve"> report.</w:t>
      </w:r>
    </w:p>
    <w:p w14:paraId="0098BDAC" w14:textId="2EBD7A63" w:rsidR="00A80559" w:rsidRDefault="00A80559" w:rsidP="00A80559">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 xml:space="preserve">upport </w:t>
      </w:r>
      <w:r w:rsidRPr="00A80559">
        <w:t>Opt</w:t>
      </w:r>
      <w:r w:rsidR="00F002C3">
        <w:t>.</w:t>
      </w:r>
      <w:r w:rsidRPr="00A80559">
        <w:t xml:space="preserve"> 2</w:t>
      </w:r>
      <w:r>
        <w:t xml:space="preserve"> as beam</w:t>
      </w:r>
      <w:r w:rsidRPr="00A80559">
        <w:t xml:space="preserve"> content</w:t>
      </w:r>
      <w:r w:rsidR="00DA775C">
        <w:t xml:space="preserve"> </w:t>
      </w:r>
      <w:r w:rsidR="00DA775C">
        <w:rPr>
          <w:rFonts w:hint="eastAsia"/>
        </w:rPr>
        <w:t>for</w:t>
      </w:r>
      <w:r w:rsidR="00DA775C">
        <w:t xml:space="preserve"> both BM-Case1 and BM-Case2</w:t>
      </w:r>
      <w:r>
        <w:t>, i.e.</w:t>
      </w:r>
      <w:r w:rsidRPr="00A80559">
        <w:t xml:space="preserve"> </w:t>
      </w:r>
      <w:r w:rsidR="00F002C3">
        <w:t>b</w:t>
      </w:r>
      <w:r w:rsidR="00F002C3" w:rsidRPr="00A80559">
        <w:t xml:space="preserve">eam </w:t>
      </w:r>
      <w:r w:rsidRPr="00A80559">
        <w:t>information on predicted Top K beam(s) among a set of beams and RSRP of predicted Top K beam(s) among a set of beams</w:t>
      </w:r>
      <w:r>
        <w:t>.</w:t>
      </w:r>
    </w:p>
    <w:p w14:paraId="3D33DAAF" w14:textId="360CEBA0" w:rsidR="009B2457" w:rsidRPr="009B2457" w:rsidRDefault="009B2457" w:rsidP="009B2457">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 xml:space="preserve">upport </w:t>
      </w:r>
      <w:r>
        <w:t xml:space="preserve">time stamp information </w:t>
      </w:r>
      <w:r w:rsidR="007A5434">
        <w:t xml:space="preserve">in </w:t>
      </w:r>
      <w:r>
        <w:t>beam content for BM-Case2.</w:t>
      </w:r>
    </w:p>
    <w:p w14:paraId="3883FDEF" w14:textId="77777777" w:rsidR="006B49C8" w:rsidRDefault="006B49C8" w:rsidP="006B49C8">
      <w:bookmarkStart w:id="20" w:name="OLE_LINK28"/>
      <w:bookmarkStart w:id="21" w:name="OLE_LINK29"/>
      <w:r>
        <w:rPr>
          <w:rFonts w:hint="eastAsia"/>
        </w:rPr>
        <w:t>In</w:t>
      </w:r>
      <w:r>
        <w:t xml:space="preserve"> </w:t>
      </w:r>
      <w:r>
        <w:rPr>
          <w:rFonts w:hint="eastAsia"/>
        </w:rPr>
        <w:t>RAN</w:t>
      </w:r>
      <w:r>
        <w:t xml:space="preserve"> 1#116bis meeting, following agreement and working assumption were approved for the definition of </w:t>
      </w:r>
      <w:r>
        <w:rPr>
          <w:rFonts w:hint="eastAsia"/>
        </w:rPr>
        <w:t>the</w:t>
      </w:r>
      <w:r>
        <w:t xml:space="preserve"> </w:t>
      </w:r>
      <w:r>
        <w:rPr>
          <w:rFonts w:hint="eastAsia"/>
        </w:rPr>
        <w:t>RSRP</w:t>
      </w:r>
      <w:r>
        <w:t xml:space="preserve"> of precited Top-k beam(s),</w:t>
      </w:r>
    </w:p>
    <w:p w14:paraId="3AB17ACA" w14:textId="77777777" w:rsidR="006B49C8" w:rsidRPr="00B3559F" w:rsidRDefault="006B49C8" w:rsidP="006B49C8">
      <w:pPr>
        <w:rPr>
          <w:rFonts w:eastAsia="等线"/>
          <w:b/>
          <w:highlight w:val="green"/>
        </w:rPr>
      </w:pPr>
      <w:r w:rsidRPr="00B3559F">
        <w:rPr>
          <w:rFonts w:eastAsia="等线"/>
          <w:b/>
          <w:highlight w:val="green"/>
        </w:rPr>
        <w:t>Agreement</w:t>
      </w:r>
    </w:p>
    <w:p w14:paraId="45C05D5E" w14:textId="77777777" w:rsidR="006B49C8" w:rsidRPr="00444E2D" w:rsidRDefault="006B49C8" w:rsidP="006B49C8">
      <w:pPr>
        <w:rPr>
          <w:szCs w:val="20"/>
        </w:rPr>
      </w:pPr>
      <w:r w:rsidRPr="00F32624">
        <w:rPr>
          <w:szCs w:val="20"/>
        </w:rPr>
        <w:t xml:space="preserve">For report content of inference results for UE-sided model for BM-Case 1, for the RSRP </w:t>
      </w:r>
      <w:r w:rsidRPr="00F32624">
        <w:rPr>
          <w:rFonts w:eastAsia="Times New Roman"/>
          <w:szCs w:val="20"/>
        </w:rPr>
        <w:t>of</w:t>
      </w:r>
      <w:r w:rsidRPr="00F32624">
        <w:rPr>
          <w:rFonts w:eastAsia="Times New Roman"/>
          <w:b/>
          <w:bCs/>
          <w:szCs w:val="20"/>
        </w:rPr>
        <w:t xml:space="preserve"> </w:t>
      </w:r>
      <w:r w:rsidRPr="00F32624">
        <w:rPr>
          <w:rFonts w:eastAsia="Times New Roman"/>
          <w:szCs w:val="20"/>
        </w:rPr>
        <w:t>predicted Top K beam(s)</w:t>
      </w:r>
      <w:r w:rsidRPr="004F5500">
        <w:rPr>
          <w:szCs w:val="20"/>
        </w:rPr>
        <w:t xml:space="preserve"> in the report of inference results, </w:t>
      </w:r>
      <w:r w:rsidRPr="004F5500">
        <w:rPr>
          <w:rFonts w:eastAsia="等线"/>
          <w:szCs w:val="20"/>
        </w:rPr>
        <w:t xml:space="preserve">when applicable, </w:t>
      </w:r>
      <w:r w:rsidRPr="004F5500">
        <w:rPr>
          <w:szCs w:val="20"/>
        </w:rPr>
        <w:t>further study the following options:</w:t>
      </w:r>
    </w:p>
    <w:p w14:paraId="7FCAABA6" w14:textId="77777777" w:rsidR="006B49C8" w:rsidRPr="002C7DFD" w:rsidRDefault="006B49C8" w:rsidP="006B49C8">
      <w:pPr>
        <w:pStyle w:val="af3"/>
        <w:widowControl/>
        <w:numPr>
          <w:ilvl w:val="0"/>
          <w:numId w:val="90"/>
        </w:numPr>
        <w:overflowPunct/>
        <w:spacing w:after="180"/>
        <w:ind w:firstLineChars="0"/>
        <w:jc w:val="left"/>
        <w:rPr>
          <w:rFonts w:ascii="Times New Roman" w:hAnsi="Times New Roman"/>
          <w:sz w:val="20"/>
          <w:szCs w:val="20"/>
          <w:lang w:eastAsia="en-US"/>
        </w:rPr>
      </w:pPr>
      <w:r w:rsidRPr="002C7DFD">
        <w:rPr>
          <w:rFonts w:ascii="Times New Roman" w:hAnsi="Times New Roman"/>
          <w:sz w:val="20"/>
          <w:szCs w:val="20"/>
        </w:rPr>
        <w:t>Option A</w:t>
      </w:r>
      <w:r w:rsidRPr="002C7DFD">
        <w:rPr>
          <w:rFonts w:ascii="Times New Roman" w:eastAsia="等线" w:hAnsi="Times New Roman"/>
          <w:sz w:val="20"/>
          <w:szCs w:val="20"/>
        </w:rPr>
        <w:t>:</w:t>
      </w:r>
      <w:r w:rsidRPr="002C7DFD">
        <w:rPr>
          <w:rFonts w:ascii="Times New Roman" w:hAnsi="Times New Roman"/>
          <w:sz w:val="20"/>
          <w:szCs w:val="20"/>
        </w:rPr>
        <w:t xml:space="preserve"> Pre</w:t>
      </w:r>
      <w:r w:rsidRPr="002C7DFD">
        <w:rPr>
          <w:rFonts w:ascii="Times New Roman" w:hAnsi="Times New Roman"/>
          <w:sz w:val="20"/>
          <w:szCs w:val="20"/>
          <w:lang w:eastAsia="en-US"/>
        </w:rPr>
        <w:t>dicted RSRP</w:t>
      </w:r>
    </w:p>
    <w:p w14:paraId="1D27EA9B" w14:textId="77777777" w:rsidR="006B49C8" w:rsidRPr="002C7DFD" w:rsidRDefault="006B49C8" w:rsidP="006B49C8">
      <w:pPr>
        <w:pStyle w:val="af3"/>
        <w:widowControl/>
        <w:numPr>
          <w:ilvl w:val="0"/>
          <w:numId w:val="90"/>
        </w:numPr>
        <w:overflowPunct/>
        <w:spacing w:after="180"/>
        <w:ind w:firstLineChars="0"/>
        <w:jc w:val="left"/>
        <w:rPr>
          <w:rFonts w:ascii="Times New Roman" w:hAnsi="Times New Roman"/>
          <w:sz w:val="20"/>
          <w:szCs w:val="20"/>
          <w:lang w:eastAsia="en-US"/>
        </w:rPr>
      </w:pPr>
      <w:r w:rsidRPr="002C7DFD">
        <w:rPr>
          <w:rFonts w:ascii="Times New Roman" w:hAnsi="Times New Roman"/>
          <w:sz w:val="20"/>
          <w:szCs w:val="20"/>
          <w:lang w:eastAsia="en-US"/>
        </w:rPr>
        <w:t xml:space="preserve">Option B: Predicted RSRP, if the beam is not configured for </w:t>
      </w:r>
      <w:r w:rsidRPr="002C7DFD">
        <w:rPr>
          <w:rFonts w:ascii="Times New Roman" w:eastAsia="等线" w:hAnsi="Times New Roman"/>
          <w:sz w:val="20"/>
          <w:szCs w:val="20"/>
        </w:rPr>
        <w:t xml:space="preserve">corresponding </w:t>
      </w:r>
      <w:r w:rsidRPr="002C7DFD">
        <w:rPr>
          <w:rFonts w:ascii="Times New Roman" w:hAnsi="Times New Roman"/>
          <w:sz w:val="20"/>
          <w:szCs w:val="20"/>
          <w:lang w:eastAsia="en-US"/>
        </w:rPr>
        <w:t xml:space="preserve">measurement, and measured L1-RSRP if the beam is configured for </w:t>
      </w:r>
      <w:r w:rsidRPr="002C7DFD">
        <w:rPr>
          <w:rFonts w:ascii="Times New Roman" w:eastAsia="等线" w:hAnsi="Times New Roman"/>
          <w:sz w:val="20"/>
          <w:szCs w:val="20"/>
        </w:rPr>
        <w:t xml:space="preserve">corresponding </w:t>
      </w:r>
      <w:r w:rsidRPr="002C7DFD">
        <w:rPr>
          <w:rFonts w:ascii="Times New Roman" w:hAnsi="Times New Roman"/>
          <w:sz w:val="20"/>
          <w:szCs w:val="20"/>
          <w:lang w:eastAsia="en-US"/>
        </w:rPr>
        <w:t>measurement</w:t>
      </w:r>
    </w:p>
    <w:p w14:paraId="1F5FF3FC" w14:textId="77777777" w:rsidR="006B49C8" w:rsidRPr="002C7DFD" w:rsidRDefault="006B49C8" w:rsidP="006B49C8">
      <w:pPr>
        <w:pStyle w:val="af3"/>
        <w:widowControl/>
        <w:numPr>
          <w:ilvl w:val="0"/>
          <w:numId w:val="90"/>
        </w:numPr>
        <w:overflowPunct/>
        <w:spacing w:after="180"/>
        <w:ind w:firstLineChars="0"/>
        <w:jc w:val="left"/>
        <w:rPr>
          <w:rFonts w:ascii="Times New Roman" w:hAnsi="Times New Roman"/>
          <w:sz w:val="20"/>
          <w:szCs w:val="20"/>
        </w:rPr>
      </w:pPr>
      <w:r w:rsidRPr="002C7DFD">
        <w:rPr>
          <w:rFonts w:ascii="Times New Roman" w:hAnsi="Times New Roman"/>
          <w:sz w:val="20"/>
          <w:szCs w:val="20"/>
        </w:rPr>
        <w:t>Where the predicted RSRP is based on AI/ML output</w:t>
      </w:r>
    </w:p>
    <w:p w14:paraId="3F1FBC73" w14:textId="77777777" w:rsidR="006B49C8" w:rsidRPr="002C7DFD" w:rsidRDefault="006B49C8" w:rsidP="006B49C8">
      <w:pPr>
        <w:pStyle w:val="af3"/>
        <w:widowControl/>
        <w:numPr>
          <w:ilvl w:val="0"/>
          <w:numId w:val="90"/>
        </w:numPr>
        <w:overflowPunct/>
        <w:spacing w:after="180"/>
        <w:ind w:firstLineChars="0"/>
        <w:jc w:val="left"/>
        <w:rPr>
          <w:rFonts w:ascii="Times New Roman" w:hAnsi="Times New Roman"/>
          <w:sz w:val="20"/>
          <w:szCs w:val="20"/>
        </w:rPr>
      </w:pPr>
      <w:r w:rsidRPr="002C7DFD">
        <w:rPr>
          <w:rFonts w:ascii="Times New Roman" w:hAnsi="Times New Roman"/>
          <w:sz w:val="20"/>
          <w:szCs w:val="20"/>
        </w:rPr>
        <w:t>Note: Support both Option A and Option B is not precluded.</w:t>
      </w:r>
    </w:p>
    <w:p w14:paraId="3F8D6091" w14:textId="77777777" w:rsidR="006B49C8" w:rsidRPr="00F32624" w:rsidRDefault="006B49C8" w:rsidP="006B49C8">
      <w:pPr>
        <w:rPr>
          <w:rFonts w:eastAsia="等线"/>
          <w:b/>
          <w:szCs w:val="20"/>
          <w:highlight w:val="darkYellow"/>
        </w:rPr>
      </w:pPr>
      <w:r w:rsidRPr="00F32624">
        <w:rPr>
          <w:rFonts w:eastAsia="等线"/>
          <w:b/>
          <w:szCs w:val="20"/>
          <w:highlight w:val="darkYellow"/>
        </w:rPr>
        <w:t>Working Assumption</w:t>
      </w:r>
    </w:p>
    <w:p w14:paraId="6CBD62CB" w14:textId="5C2BBD27" w:rsidR="006B49C8" w:rsidRPr="00F32624" w:rsidRDefault="006B49C8" w:rsidP="00417666">
      <w:pPr>
        <w:rPr>
          <w:szCs w:val="20"/>
        </w:rPr>
      </w:pPr>
      <w:r w:rsidRPr="004F5500">
        <w:rPr>
          <w:szCs w:val="20"/>
        </w:rPr>
        <w:t xml:space="preserve">For report content of inference results for UE-sided model for BM-Case 2, the RSRP </w:t>
      </w:r>
      <w:r w:rsidRPr="004F5500">
        <w:rPr>
          <w:rFonts w:eastAsia="Times New Roman"/>
          <w:szCs w:val="20"/>
        </w:rPr>
        <w:t>of</w:t>
      </w:r>
      <w:r w:rsidRPr="004F5500">
        <w:rPr>
          <w:rFonts w:eastAsia="Times New Roman"/>
          <w:b/>
          <w:bCs/>
          <w:szCs w:val="20"/>
        </w:rPr>
        <w:t xml:space="preserve"> </w:t>
      </w:r>
      <w:r w:rsidRPr="00444E2D">
        <w:rPr>
          <w:rFonts w:eastAsia="Times New Roman"/>
          <w:szCs w:val="20"/>
        </w:rPr>
        <w:t>predicted beam(s)</w:t>
      </w:r>
      <w:r w:rsidRPr="00444E2D">
        <w:rPr>
          <w:szCs w:val="20"/>
        </w:rPr>
        <w:t xml:space="preserve"> in the report of inference results, is the predicted RSRP, where the predicted RSRP is based on AI/ML output</w:t>
      </w:r>
      <w:r>
        <w:rPr>
          <w:szCs w:val="20"/>
        </w:rPr>
        <w:t>.</w:t>
      </w:r>
    </w:p>
    <w:p w14:paraId="70506B4F" w14:textId="1A609781" w:rsidR="00417666" w:rsidRPr="00417666" w:rsidRDefault="00B97A3E" w:rsidP="00417666">
      <w:r>
        <w:t>I</w:t>
      </w:r>
      <w:r w:rsidR="00417666" w:rsidRPr="00417666">
        <w:t>n the scenario where Set B is a subset of Set A</w:t>
      </w:r>
      <w:r>
        <w:t xml:space="preserve"> for model inference with UE-side model</w:t>
      </w:r>
      <w:r w:rsidR="00417666" w:rsidRPr="00417666">
        <w:t xml:space="preserve">, the UE's predicted results may pertain to the measurements from Set B. Therefore, </w:t>
      </w:r>
      <w:r w:rsidR="00417666">
        <w:rPr>
          <w:rFonts w:hint="eastAsia"/>
        </w:rPr>
        <w:t>w</w:t>
      </w:r>
      <w:r w:rsidR="00417666" w:rsidRPr="00417666">
        <w:t>hen the UE reports L1-RSRP of Top-k beams predicted from Set A, and the beam information of the Top-k predicted beams belongs to Set B, the UE reports the actual measured RSRP corresponding to the beam</w:t>
      </w:r>
      <w:r w:rsidR="00417666">
        <w:t>.</w:t>
      </w:r>
      <w:r w:rsidR="006B49C8">
        <w:t xml:space="preserve"> </w:t>
      </w:r>
      <w:r w:rsidR="00D50246">
        <w:t>Due to</w:t>
      </w:r>
      <w:r w:rsidR="00D50246">
        <w:t xml:space="preserve"> the </w:t>
      </w:r>
      <w:r w:rsidR="00D50246">
        <w:t>results</w:t>
      </w:r>
      <w:r w:rsidR="00D50246">
        <w:t xml:space="preserve"> of predicted RSRP(s)</w:t>
      </w:r>
      <w:r w:rsidR="00D50246">
        <w:t xml:space="preserve"> typically should be assumed corresponding to future occasions</w:t>
      </w:r>
      <w:r w:rsidR="00D50246">
        <w:t xml:space="preserve"> for BM-Case2, the RSRP of predicted Top-k beam(s) of each predicted occasion(s)</w:t>
      </w:r>
      <w:r w:rsidR="00D50246">
        <w:t xml:space="preserve"> should be predicted RSRP.</w:t>
      </w:r>
      <w:r w:rsidR="00D50246">
        <w:t xml:space="preserve"> </w:t>
      </w:r>
      <w:r w:rsidR="006B49C8">
        <w:t>Thus, we propose,</w:t>
      </w:r>
    </w:p>
    <w:p w14:paraId="58F3D03B" w14:textId="3ACEBF02" w:rsidR="00B67F40" w:rsidRDefault="00247B01" w:rsidP="007B62E5">
      <w:pPr>
        <w:pStyle w:val="proposal"/>
        <w:overflowPunct/>
        <w:ind w:left="1134" w:hanging="1134"/>
      </w:pPr>
      <w:bookmarkStart w:id="22" w:name="OLE_LINK21"/>
      <w:bookmarkStart w:id="23" w:name="OLE_LINK22"/>
      <w:bookmarkEnd w:id="20"/>
      <w:bookmarkEnd w:id="21"/>
      <w:r w:rsidRPr="006E60F8">
        <w:t xml:space="preserve">For </w:t>
      </w:r>
      <w:r>
        <w:rPr>
          <w:rFonts w:hint="eastAsia"/>
        </w:rPr>
        <w:t>model</w:t>
      </w:r>
      <w:r>
        <w:t xml:space="preserve"> inference with </w:t>
      </w:r>
      <w:r w:rsidRPr="006E60F8">
        <w:t>UE</w:t>
      </w:r>
      <w:r>
        <w:t>-</w:t>
      </w:r>
      <w:r w:rsidRPr="006E60F8">
        <w:t>side model</w:t>
      </w:r>
      <w:r w:rsidRPr="00F863B5">
        <w:t xml:space="preserve">, </w:t>
      </w:r>
      <w:bookmarkEnd w:id="22"/>
      <w:bookmarkEnd w:id="23"/>
      <w:r>
        <w:rPr>
          <w:rFonts w:hint="eastAsia"/>
        </w:rPr>
        <w:t>w</w:t>
      </w:r>
      <w:r w:rsidRPr="00417666">
        <w:rPr>
          <w:rFonts w:eastAsiaTheme="minorEastAsia"/>
        </w:rPr>
        <w:t xml:space="preserve">hen UE reports L1-RSRP of Top-k beams predicted from Set A, and </w:t>
      </w:r>
      <w:r w:rsidR="00C27588">
        <w:rPr>
          <w:rFonts w:eastAsiaTheme="minorEastAsia"/>
        </w:rPr>
        <w:t xml:space="preserve">for those that belongs to </w:t>
      </w:r>
      <w:r w:rsidRPr="00417666">
        <w:rPr>
          <w:rFonts w:eastAsiaTheme="minorEastAsia"/>
        </w:rPr>
        <w:t>Set B, the UE reports the actual</w:t>
      </w:r>
      <w:r w:rsidR="00815725">
        <w:rPr>
          <w:rFonts w:eastAsiaTheme="minorEastAsia"/>
        </w:rPr>
        <w:t>ly</w:t>
      </w:r>
      <w:r w:rsidRPr="00417666">
        <w:rPr>
          <w:rFonts w:eastAsiaTheme="minorEastAsia"/>
        </w:rPr>
        <w:t xml:space="preserve"> measured RSRP corresponding to the beam</w:t>
      </w:r>
      <w:r>
        <w:t>.</w:t>
      </w:r>
    </w:p>
    <w:p w14:paraId="28828CB7" w14:textId="20B5F271" w:rsidR="006B49C8" w:rsidRPr="00D50246" w:rsidRDefault="00D50246">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c</w:t>
      </w:r>
      <w:r w:rsidR="006B49C8">
        <w:t xml:space="preserve">onfirm the working assumption that </w:t>
      </w:r>
      <w:r w:rsidR="006B49C8">
        <w:t>f</w:t>
      </w:r>
      <w:r w:rsidR="006B49C8" w:rsidRPr="006B49C8">
        <w:t>or report content of inference results for UE-sided model for BM-Case 2, the RSRP of predicted beam(s) in the report of inference results, is the predicted RSRP, where the predicted RSRP is based on AI/ML output.</w:t>
      </w:r>
    </w:p>
    <w:p w14:paraId="0832A975" w14:textId="77777777" w:rsidR="00344A32" w:rsidRDefault="00344A32" w:rsidP="000F50B9">
      <w:pPr>
        <w:pStyle w:val="title2"/>
        <w:numPr>
          <w:ilvl w:val="2"/>
          <w:numId w:val="85"/>
        </w:numPr>
        <w:outlineLvl w:val="2"/>
        <w:rPr>
          <w:rFonts w:ascii="Times New Roman" w:hAnsi="Times New Roman" w:cs="Times New Roman"/>
        </w:rPr>
      </w:pPr>
      <w:r>
        <w:rPr>
          <w:rFonts w:ascii="Times New Roman" w:hAnsi="Times New Roman" w:cs="Times New Roman"/>
        </w:rPr>
        <w:t>Report enhancement</w:t>
      </w:r>
    </w:p>
    <w:p w14:paraId="5266FB00" w14:textId="2ADDA9C8" w:rsidR="009A0268" w:rsidRDefault="009A0268" w:rsidP="007B62E5">
      <w:r w:rsidRPr="009A0268">
        <w:t xml:space="preserve">The difference in report enhancement between model inference with UE-side model and data collection with NW-side model lies in the content of the report. When using model inference with UE-side model, the beam report includes predicted results, whereas the report includes measurement results for data collection with NW-side model. </w:t>
      </w:r>
      <w:r w:rsidR="00B17AA3">
        <w:t xml:space="preserve">But the common part between the two is that they may have </w:t>
      </w:r>
      <w:r w:rsidR="00F002C3">
        <w:t>same</w:t>
      </w:r>
      <w:r w:rsidR="00F002C3" w:rsidRPr="009A0268">
        <w:t xml:space="preserve"> </w:t>
      </w:r>
      <w:r w:rsidRPr="009A0268">
        <w:t xml:space="preserve">report enhancement aspects with </w:t>
      </w:r>
      <w:r>
        <w:t xml:space="preserve">similar </w:t>
      </w:r>
      <w:r w:rsidRPr="009A0268">
        <w:t>specification impact, such as the quantization steps, quantization ranges, and adaptive number of beams in a beam report.</w:t>
      </w:r>
    </w:p>
    <w:p w14:paraId="41818FD2" w14:textId="4CF302D2" w:rsidR="00FE6BED" w:rsidRDefault="007A278F" w:rsidP="007B62E5">
      <w:pPr>
        <w:pStyle w:val="observation"/>
        <w:overflowPunct/>
        <w:ind w:left="1418" w:hanging="1418"/>
      </w:pPr>
      <w:r>
        <w:lastRenderedPageBreak/>
        <w:t>M</w:t>
      </w:r>
      <w:r w:rsidRPr="00FE6BED">
        <w:t xml:space="preserve">odel inference with UE-side model </w:t>
      </w:r>
      <w:r>
        <w:t>has same</w:t>
      </w:r>
      <w:r w:rsidRPr="00FE6BED">
        <w:t xml:space="preserve"> report enhancement </w:t>
      </w:r>
      <w:r>
        <w:t xml:space="preserve">aspects </w:t>
      </w:r>
      <w:r w:rsidR="00B57F42">
        <w:t>as data collection for NW-sided model</w:t>
      </w:r>
      <w:r w:rsidRPr="00FE6BED">
        <w:t xml:space="preserve">, such as </w:t>
      </w:r>
      <w:r>
        <w:t xml:space="preserve">enlarge </w:t>
      </w:r>
      <w:r w:rsidRPr="00FE6BED">
        <w:t xml:space="preserve">quantization </w:t>
      </w:r>
      <w:r>
        <w:t>step</w:t>
      </w:r>
      <w:r w:rsidRPr="00FE6BED">
        <w:t xml:space="preserve">, </w:t>
      </w:r>
      <w:r>
        <w:t xml:space="preserve">enhance </w:t>
      </w:r>
      <w:r w:rsidRPr="00FE6BED">
        <w:t xml:space="preserve">quantization range, and </w:t>
      </w:r>
      <w:r w:rsidRPr="00A55450">
        <w:t>adaptive number of beams in a beam report</w:t>
      </w:r>
      <w:r w:rsidR="00FE6BED">
        <w:t>.</w:t>
      </w:r>
    </w:p>
    <w:p w14:paraId="42B5EA53" w14:textId="784F954C" w:rsidR="00F161D2" w:rsidRDefault="00F161D2" w:rsidP="00F161D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support following report enhancement</w:t>
      </w:r>
      <w:r w:rsidR="009201DC">
        <w:t xml:space="preserve"> for overhead reduction</w:t>
      </w:r>
      <w:r>
        <w:t>:</w:t>
      </w:r>
    </w:p>
    <w:p w14:paraId="573DBEFD" w14:textId="201F7BE6" w:rsidR="00F161D2" w:rsidRPr="00441C64" w:rsidRDefault="00726701" w:rsidP="00441C64">
      <w:pPr>
        <w:pStyle w:val="af3"/>
        <w:numPr>
          <w:ilvl w:val="0"/>
          <w:numId w:val="82"/>
        </w:numPr>
        <w:ind w:left="1418" w:firstLineChars="0" w:hanging="284"/>
        <w:rPr>
          <w:rFonts w:ascii="Times New Roman" w:hAnsi="Times New Roman"/>
          <w:b/>
          <w:sz w:val="20"/>
          <w:szCs w:val="20"/>
        </w:rPr>
      </w:pPr>
      <w:r>
        <w:rPr>
          <w:rFonts w:ascii="Times New Roman" w:hAnsi="Times New Roman"/>
          <w:b/>
          <w:sz w:val="20"/>
          <w:szCs w:val="20"/>
        </w:rPr>
        <w:t>S</w:t>
      </w:r>
      <w:r w:rsidR="00886D93" w:rsidRPr="00441C64">
        <w:rPr>
          <w:rFonts w:ascii="Times New Roman" w:hAnsi="Times New Roman"/>
          <w:b/>
          <w:sz w:val="20"/>
          <w:szCs w:val="20"/>
        </w:rPr>
        <w:t xml:space="preserve">upport enhancements on quantization range and quantization step </w:t>
      </w:r>
    </w:p>
    <w:p w14:paraId="56E87A89" w14:textId="22BC212A" w:rsidR="00FE6BED" w:rsidRPr="00DD3BC9" w:rsidRDefault="00726701" w:rsidP="007B62E5">
      <w:pPr>
        <w:pStyle w:val="af3"/>
        <w:numPr>
          <w:ilvl w:val="0"/>
          <w:numId w:val="82"/>
        </w:numPr>
        <w:ind w:left="1418" w:firstLineChars="0" w:hanging="284"/>
        <w:rPr>
          <w:rFonts w:ascii="Times New Roman" w:hAnsi="Times New Roman"/>
          <w:b/>
          <w:sz w:val="20"/>
          <w:szCs w:val="20"/>
        </w:rPr>
      </w:pPr>
      <w:r>
        <w:rPr>
          <w:rFonts w:ascii="Times New Roman" w:hAnsi="Times New Roman"/>
          <w:b/>
          <w:sz w:val="20"/>
          <w:szCs w:val="20"/>
        </w:rPr>
        <w:t>S</w:t>
      </w:r>
      <w:r w:rsidR="00441C64" w:rsidRPr="00441C64">
        <w:rPr>
          <w:rFonts w:ascii="Times New Roman" w:hAnsi="Times New Roman"/>
          <w:b/>
          <w:sz w:val="20"/>
          <w:szCs w:val="20"/>
        </w:rPr>
        <w:t>upport adaptive number of beams in a beam report</w:t>
      </w:r>
    </w:p>
    <w:p w14:paraId="787E18A5" w14:textId="71DA0B95" w:rsidR="004E5AE4" w:rsidRDefault="00C8495E" w:rsidP="00AB141B">
      <w:r w:rsidRPr="00C8495E">
        <w:t xml:space="preserve">Additionally, </w:t>
      </w:r>
      <w:r>
        <w:rPr>
          <w:rFonts w:hint="eastAsia"/>
        </w:rPr>
        <w:t>since</w:t>
      </w:r>
      <w:r w:rsidRPr="00C8495E">
        <w:t xml:space="preserve"> UE </w:t>
      </w:r>
      <w:r>
        <w:t xml:space="preserve">needs to </w:t>
      </w:r>
      <w:proofErr w:type="spellStart"/>
      <w:r w:rsidRPr="00C8495E">
        <w:t>feed</w:t>
      </w:r>
      <w:r w:rsidR="001E3005">
        <w:t xml:space="preserve"> </w:t>
      </w:r>
      <w:r w:rsidRPr="00C8495E">
        <w:t>back</w:t>
      </w:r>
      <w:proofErr w:type="spellEnd"/>
      <w:r w:rsidRPr="00C8495E">
        <w:t xml:space="preserve"> predicted results</w:t>
      </w:r>
      <w:r>
        <w:t xml:space="preserve"> in a beam report for model inference with UE-side model</w:t>
      </w:r>
      <w:r w:rsidRPr="00C8495E">
        <w:t xml:space="preserve">, the report configuration can </w:t>
      </w:r>
      <w:r>
        <w:t>associate with a new report quantity</w:t>
      </w:r>
      <w:r w:rsidRPr="00C8495E">
        <w:t xml:space="preserve"> </w:t>
      </w:r>
      <w:r>
        <w:t>to determine predicted results report</w:t>
      </w:r>
      <w:r w:rsidRPr="00C8495E">
        <w:t xml:space="preserve"> without the need to define report purpose. This would minimize the impact on the existing protocol.</w:t>
      </w:r>
      <w:r>
        <w:t xml:space="preserve"> Thus, </w:t>
      </w:r>
    </w:p>
    <w:p w14:paraId="6E1D2EA3" w14:textId="17AD005D" w:rsidR="00C8495E" w:rsidRDefault="00C8495E" w:rsidP="00AB141B">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 xml:space="preserve">introduce new report quantity to define usage of predicted results report instead of </w:t>
      </w:r>
      <w:r w:rsidR="00011061">
        <w:t xml:space="preserve">explicitly configuring </w:t>
      </w:r>
      <w:r>
        <w:t>model inference purpose.</w:t>
      </w:r>
    </w:p>
    <w:p w14:paraId="4B5B21A4" w14:textId="4DDA091C" w:rsidR="00AB141B" w:rsidRPr="00A81F1A" w:rsidRDefault="00AB141B" w:rsidP="00AB141B">
      <w:r>
        <w:t>For a UE side model, UE needs to report multiple Top-N predicted beams in multiple future occasions to NW during model inference in BM-Case2. Due to beam correlation</w:t>
      </w:r>
      <w:r w:rsidRPr="002B1EB3">
        <w:t xml:space="preserve"> </w:t>
      </w:r>
      <w:r>
        <w:t>across</w:t>
      </w:r>
      <w:r w:rsidRPr="002B1EB3">
        <w:t xml:space="preserve"> multiple occasions,</w:t>
      </w:r>
      <w:r>
        <w:t xml:space="preserve"> temporal domain </w:t>
      </w:r>
      <w:r w:rsidRPr="008E7E81">
        <w:t xml:space="preserve">compression </w:t>
      </w:r>
      <w:r>
        <w:t xml:space="preserve">of beam resource indication shall be considered </w:t>
      </w:r>
      <w:r w:rsidRPr="002B1EB3">
        <w:t>to</w:t>
      </w:r>
      <w:r>
        <w:t xml:space="preserve"> further</w:t>
      </w:r>
      <w:r w:rsidRPr="002B1EB3">
        <w:t xml:space="preserve"> reduce </w:t>
      </w:r>
      <w:r>
        <w:t>report overhead in a beam report with multiple time occasions for UE side model</w:t>
      </w:r>
      <w:r w:rsidRPr="002B1EB3">
        <w:t>.</w:t>
      </w:r>
    </w:p>
    <w:p w14:paraId="022675CF" w14:textId="77777777" w:rsidR="00AB141B" w:rsidRDefault="00AB141B" w:rsidP="00AB141B">
      <w:pPr>
        <w:jc w:val="center"/>
      </w:pPr>
      <w:r>
        <w:rPr>
          <w:noProof/>
        </w:rPr>
        <w:drawing>
          <wp:inline distT="0" distB="0" distL="0" distR="0" wp14:anchorId="6FFBA743" wp14:editId="244CAA9B">
            <wp:extent cx="4265351" cy="307886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77713" cy="3087789"/>
                    </a:xfrm>
                    <a:prstGeom prst="rect">
                      <a:avLst/>
                    </a:prstGeom>
                    <a:noFill/>
                  </pic:spPr>
                </pic:pic>
              </a:graphicData>
            </a:graphic>
          </wp:inline>
        </w:drawing>
      </w:r>
    </w:p>
    <w:p w14:paraId="188248E3" w14:textId="3A0D9F6C" w:rsidR="00AB141B" w:rsidRPr="00BF19A5" w:rsidRDefault="00AB141B" w:rsidP="00AB141B">
      <w:pPr>
        <w:jc w:val="center"/>
        <w:rPr>
          <w:b/>
        </w:rPr>
      </w:pPr>
      <w:r w:rsidRPr="00AC5380">
        <w:rPr>
          <w:b/>
        </w:rPr>
        <w:t xml:space="preserve">Figure </w:t>
      </w:r>
      <w:r w:rsidR="00D47D9E">
        <w:rPr>
          <w:b/>
        </w:rPr>
        <w:t>3</w:t>
      </w:r>
      <w:r w:rsidRPr="00AC5380">
        <w:rPr>
          <w:b/>
        </w:rPr>
        <w:t>-</w:t>
      </w:r>
      <w:r w:rsidR="006D6884">
        <w:rPr>
          <w:b/>
        </w:rPr>
        <w:t>9</w:t>
      </w:r>
      <w:r>
        <w:rPr>
          <w:b/>
        </w:rPr>
        <w:t>:</w:t>
      </w:r>
      <w:r w:rsidRPr="00AC5380">
        <w:rPr>
          <w:b/>
        </w:rPr>
        <w:t xml:space="preserve"> </w:t>
      </w:r>
      <w:r>
        <w:rPr>
          <w:b/>
        </w:rPr>
        <w:t xml:space="preserve">direct </w:t>
      </w:r>
      <w:r>
        <w:rPr>
          <w:rFonts w:hint="eastAsia"/>
          <w:b/>
        </w:rPr>
        <w:t>predi</w:t>
      </w:r>
      <w:r>
        <w:rPr>
          <w:b/>
        </w:rPr>
        <w:t xml:space="preserve">cted beam </w:t>
      </w:r>
      <w:r>
        <w:rPr>
          <w:rFonts w:hint="eastAsia"/>
          <w:b/>
        </w:rPr>
        <w:t>resource</w:t>
      </w:r>
      <w:r>
        <w:rPr>
          <w:b/>
        </w:rPr>
        <w:t xml:space="preserve"> indication</w:t>
      </w:r>
    </w:p>
    <w:p w14:paraId="5932F944" w14:textId="064C1A7F" w:rsidR="00AB141B" w:rsidRDefault="00AB141B" w:rsidP="00AB141B">
      <w:r>
        <w:t>For example</w:t>
      </w:r>
      <w:r w:rsidRPr="00C55323">
        <w:t xml:space="preserve">, a </w:t>
      </w:r>
      <w:r>
        <w:t xml:space="preserve">beam </w:t>
      </w:r>
      <w:r w:rsidRPr="00C55323">
        <w:t xml:space="preserve">report </w:t>
      </w:r>
      <w:r>
        <w:t>includes</w:t>
      </w:r>
      <w:r w:rsidRPr="00C55323">
        <w:t xml:space="preserve"> </w:t>
      </w:r>
      <w:r>
        <w:t xml:space="preserve">4 </w:t>
      </w:r>
      <w:r w:rsidRPr="00C55323">
        <w:t>occasions</w:t>
      </w:r>
      <w:r>
        <w:t xml:space="preserve"> where each occasion</w:t>
      </w:r>
      <w:r w:rsidRPr="00C55323">
        <w:t xml:space="preserve"> </w:t>
      </w:r>
      <w:r>
        <w:t>feeds back Top-8 predicted beam resource indicators from 32 total beams</w:t>
      </w:r>
      <w:r w:rsidRPr="00C55323">
        <w:t>. If the direct</w:t>
      </w:r>
      <w:r>
        <w:t xml:space="preserve"> predicted</w:t>
      </w:r>
      <w:r w:rsidRPr="00C55323">
        <w:t xml:space="preserve"> beam resource indication method is used</w:t>
      </w:r>
      <w:r>
        <w:t xml:space="preserve"> i</w:t>
      </w:r>
      <w:r w:rsidRPr="00C55323">
        <w:t xml:space="preserve">n Figure </w:t>
      </w:r>
      <w:r w:rsidR="00D47D9E">
        <w:t>3</w:t>
      </w:r>
      <w:r w:rsidRPr="00C55323">
        <w:t>-</w:t>
      </w:r>
      <w:r w:rsidR="006D6884">
        <w:t>9</w:t>
      </w:r>
      <w:r w:rsidRPr="00C55323">
        <w:t xml:space="preserve">, </w:t>
      </w:r>
      <w:r>
        <w:t xml:space="preserve">total </w:t>
      </w:r>
      <w:r w:rsidRPr="00C55323">
        <w:t xml:space="preserve">32 </w:t>
      </w:r>
      <w:r>
        <w:t xml:space="preserve">of </w:t>
      </w:r>
      <w:r w:rsidRPr="00C55323">
        <w:t xml:space="preserve">CRI or SSBRI </w:t>
      </w:r>
      <w:r>
        <w:t xml:space="preserve">including in 4 occasions </w:t>
      </w:r>
      <w:r w:rsidRPr="00C55323">
        <w:t xml:space="preserve">need to be </w:t>
      </w:r>
      <w:r>
        <w:t>reported</w:t>
      </w:r>
      <w:r w:rsidRPr="00C55323">
        <w:t xml:space="preserve"> in </w:t>
      </w:r>
      <w:r>
        <w:t>one beam</w:t>
      </w:r>
      <w:r w:rsidRPr="00C55323">
        <w:t xml:space="preserve"> report, and the corresponding</w:t>
      </w:r>
      <w:r>
        <w:t xml:space="preserve"> report costs of</w:t>
      </w:r>
      <w:r w:rsidRPr="00C55323">
        <w:t xml:space="preserve"> CRI </w:t>
      </w:r>
      <w:r>
        <w:t>or SSB</w:t>
      </w:r>
      <w:r>
        <w:rPr>
          <w:rFonts w:hint="eastAsia"/>
        </w:rPr>
        <w:t>RI</w:t>
      </w:r>
      <w:r w:rsidRPr="00C55323">
        <w:t xml:space="preserve"> </w:t>
      </w:r>
      <w:r>
        <w:t xml:space="preserve">is </w:t>
      </w:r>
      <w:r w:rsidRPr="00C55323">
        <w:t>160 bits.</w:t>
      </w:r>
    </w:p>
    <w:p w14:paraId="13919D84" w14:textId="77777777" w:rsidR="00AB141B" w:rsidRDefault="00AB141B" w:rsidP="00AB141B">
      <w:pPr>
        <w:ind w:leftChars="-284" w:left="-567" w:hanging="1"/>
        <w:jc w:val="center"/>
      </w:pPr>
      <w:r>
        <w:rPr>
          <w:noProof/>
        </w:rPr>
        <w:drawing>
          <wp:inline distT="0" distB="0" distL="0" distR="0" wp14:anchorId="2C39BA20" wp14:editId="3DA631D8">
            <wp:extent cx="6546400" cy="1820573"/>
            <wp:effectExtent l="0" t="0" r="6985"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581757" cy="1830406"/>
                    </a:xfrm>
                    <a:prstGeom prst="rect">
                      <a:avLst/>
                    </a:prstGeom>
                    <a:noFill/>
                  </pic:spPr>
                </pic:pic>
              </a:graphicData>
            </a:graphic>
          </wp:inline>
        </w:drawing>
      </w:r>
    </w:p>
    <w:p w14:paraId="54549570" w14:textId="2FADD0BF" w:rsidR="00AB141B" w:rsidRDefault="00AB141B" w:rsidP="00AB141B">
      <w:pPr>
        <w:ind w:leftChars="-354" w:left="-708"/>
        <w:jc w:val="center"/>
      </w:pPr>
      <w:r w:rsidRPr="00AC5380">
        <w:rPr>
          <w:b/>
        </w:rPr>
        <w:t xml:space="preserve">Figure </w:t>
      </w:r>
      <w:r w:rsidR="00D47D9E">
        <w:rPr>
          <w:b/>
        </w:rPr>
        <w:t>3</w:t>
      </w:r>
      <w:r w:rsidRPr="00AC5380">
        <w:rPr>
          <w:b/>
        </w:rPr>
        <w:t>-</w:t>
      </w:r>
      <w:r w:rsidR="00D47D9E">
        <w:rPr>
          <w:b/>
        </w:rPr>
        <w:t>1</w:t>
      </w:r>
      <w:r w:rsidR="006D6884">
        <w:rPr>
          <w:b/>
        </w:rPr>
        <w:t>0</w:t>
      </w:r>
      <w:r>
        <w:rPr>
          <w:b/>
        </w:rPr>
        <w:t>:</w:t>
      </w:r>
      <w:r w:rsidRPr="00AC5380">
        <w:rPr>
          <w:b/>
        </w:rPr>
        <w:t xml:space="preserve"> </w:t>
      </w:r>
      <w:r>
        <w:rPr>
          <w:rFonts w:hint="eastAsia"/>
          <w:b/>
        </w:rPr>
        <w:t>Time</w:t>
      </w:r>
      <w:r>
        <w:rPr>
          <w:b/>
        </w:rPr>
        <w:t xml:space="preserve"> resource indication</w:t>
      </w:r>
    </w:p>
    <w:p w14:paraId="6E079A60" w14:textId="460826D7" w:rsidR="00FE7536" w:rsidRDefault="00AB141B" w:rsidP="00AB141B">
      <w:r w:rsidRPr="00C55323">
        <w:lastRenderedPageBreak/>
        <w:t>Considering time correlation</w:t>
      </w:r>
      <w:r>
        <w:t xml:space="preserve"> of beams across multiple occasions</w:t>
      </w:r>
      <w:r w:rsidRPr="00C55323">
        <w:t>, the Top-N beam</w:t>
      </w:r>
      <w:r>
        <w:t>s</w:t>
      </w:r>
      <w:r w:rsidRPr="00C55323">
        <w:t xml:space="preserve"> does not change too </w:t>
      </w:r>
      <w:r>
        <w:t>fast</w:t>
      </w:r>
      <w:r w:rsidRPr="00C55323">
        <w:t xml:space="preserve"> within a certain period</w:t>
      </w:r>
      <w:r>
        <w:t>. In other words,</w:t>
      </w:r>
      <w:r w:rsidRPr="00C55323">
        <w:t xml:space="preserve"> </w:t>
      </w:r>
      <w:r>
        <w:t xml:space="preserve">beam resource indicators may overlap </w:t>
      </w:r>
      <w:r w:rsidRPr="00C55323">
        <w:t xml:space="preserve">between </w:t>
      </w:r>
      <w:r>
        <w:t>adjacent</w:t>
      </w:r>
      <w:r w:rsidRPr="00C55323">
        <w:t xml:space="preserve"> occasions. </w:t>
      </w:r>
      <w:r>
        <w:t>For example, u</w:t>
      </w:r>
      <w:r w:rsidRPr="00C55323">
        <w:t>nique beam resource indicators</w:t>
      </w:r>
      <w:r>
        <w:t xml:space="preserve"> of 4 occasions</w:t>
      </w:r>
      <w:r w:rsidRPr="00C55323">
        <w:t xml:space="preserve"> </w:t>
      </w:r>
      <w:r>
        <w:t xml:space="preserve">in Figure </w:t>
      </w:r>
      <w:r w:rsidR="00D47D9E">
        <w:t>3</w:t>
      </w:r>
      <w:r>
        <w:t>-1</w:t>
      </w:r>
      <w:r w:rsidR="00D47D9E">
        <w:t>0</w:t>
      </w:r>
      <w:r w:rsidRPr="00C55323">
        <w:t xml:space="preserve"> is far less than 32. Since the number of </w:t>
      </w:r>
      <w:r w:rsidR="0052190D">
        <w:t>total</w:t>
      </w:r>
      <w:r w:rsidRPr="00C55323">
        <w:t xml:space="preserve"> time-domain </w:t>
      </w:r>
      <w:r w:rsidR="0052190D">
        <w:t>occasions</w:t>
      </w:r>
      <w:r w:rsidR="0052190D" w:rsidRPr="00C55323">
        <w:t xml:space="preserve"> </w:t>
      </w:r>
      <w:r w:rsidRPr="00C55323">
        <w:t xml:space="preserve">is much less than the </w:t>
      </w:r>
      <w:r w:rsidR="0052190D">
        <w:t xml:space="preserve">total </w:t>
      </w:r>
      <w:r w:rsidRPr="00C55323">
        <w:t>number of beam resources, the feedback cost of beam reports can be reduced by</w:t>
      </w:r>
      <w:r>
        <w:t xml:space="preserve"> using</w:t>
      </w:r>
      <w:r w:rsidRPr="00C55323">
        <w:t xml:space="preserve"> TRI</w:t>
      </w:r>
      <w:r>
        <w:t xml:space="preserve"> (time resource indicator)</w:t>
      </w:r>
      <w:r w:rsidRPr="00C55323">
        <w:t>.</w:t>
      </w:r>
      <w:r>
        <w:t xml:space="preserve"> More specifically, </w:t>
      </w:r>
      <w:r w:rsidRPr="00C55323">
        <w:t xml:space="preserve">first step </w:t>
      </w:r>
      <w:r>
        <w:t>is</w:t>
      </w:r>
      <w:r w:rsidRPr="00C55323">
        <w:t xml:space="preserve"> to determine </w:t>
      </w:r>
      <w:r>
        <w:t>u</w:t>
      </w:r>
      <w:r w:rsidRPr="00C55323">
        <w:t>nique</w:t>
      </w:r>
      <w:r>
        <w:t xml:space="preserve"> predicted</w:t>
      </w:r>
      <w:r w:rsidRPr="00C55323">
        <w:t xml:space="preserve"> beam resource</w:t>
      </w:r>
      <w:r>
        <w:t>s</w:t>
      </w:r>
      <w:r w:rsidRPr="00C55323">
        <w:t xml:space="preserve"> </w:t>
      </w:r>
      <w:r>
        <w:t>across</w:t>
      </w:r>
      <w:r w:rsidRPr="00C55323">
        <w:t xml:space="preserve"> multiple occasions, and then </w:t>
      </w:r>
      <w:proofErr w:type="spellStart"/>
      <w:r w:rsidRPr="00C55323">
        <w:t>feed</w:t>
      </w:r>
      <w:r w:rsidR="00365FF0">
        <w:t xml:space="preserve"> </w:t>
      </w:r>
      <w:r w:rsidRPr="00C55323">
        <w:t>back</w:t>
      </w:r>
      <w:proofErr w:type="spellEnd"/>
      <w:r w:rsidRPr="00C55323">
        <w:t xml:space="preserve"> corresponding time-domain </w:t>
      </w:r>
      <w:r>
        <w:t>indications</w:t>
      </w:r>
      <w:r w:rsidRPr="00C55323">
        <w:t xml:space="preserve"> </w:t>
      </w:r>
      <w:r>
        <w:t>for</w:t>
      </w:r>
      <w:r w:rsidRPr="00C55323">
        <w:t xml:space="preserve"> each </w:t>
      </w:r>
      <w:r>
        <w:t>u</w:t>
      </w:r>
      <w:r w:rsidRPr="00C55323">
        <w:t>nique</w:t>
      </w:r>
      <w:r>
        <w:t xml:space="preserve"> predicted</w:t>
      </w:r>
      <w:r w:rsidRPr="00C55323">
        <w:t xml:space="preserve"> beam resource indicator.</w:t>
      </w:r>
      <w:r>
        <w:t xml:space="preserve"> Thus</w:t>
      </w:r>
      <w:r w:rsidRPr="00C55323">
        <w:t xml:space="preserve">, </w:t>
      </w:r>
      <w:r>
        <w:t>a</w:t>
      </w:r>
      <w:r w:rsidRPr="00C55323">
        <w:t xml:space="preserve"> TRI method can be considered </w:t>
      </w:r>
      <w:r>
        <w:t xml:space="preserve">to further reduce report overhead when multiple occasion results </w:t>
      </w:r>
      <w:r w:rsidR="00217F5A">
        <w:t xml:space="preserve">are </w:t>
      </w:r>
      <w:r>
        <w:t>includ</w:t>
      </w:r>
      <w:r w:rsidR="00217F5A">
        <w:t>ed</w:t>
      </w:r>
      <w:r>
        <w:t xml:space="preserve"> in one beam report</w:t>
      </w:r>
      <w:r w:rsidRPr="00C55323">
        <w:t xml:space="preserve">. </w:t>
      </w:r>
    </w:p>
    <w:p w14:paraId="7E220311" w14:textId="221437BA" w:rsidR="00FE7536" w:rsidRDefault="00FE7536" w:rsidP="00FE7536">
      <w:pPr>
        <w:jc w:val="center"/>
      </w:pPr>
      <w:r w:rsidRPr="004F615C">
        <w:t>Table</w:t>
      </w:r>
      <w:r w:rsidRPr="004F615C">
        <w:rPr>
          <w:color w:val="FF0000"/>
        </w:rPr>
        <w:t xml:space="preserve"> </w:t>
      </w:r>
      <w:r>
        <w:t>1</w:t>
      </w:r>
      <w:r w:rsidRPr="004F615C">
        <w:t xml:space="preserve">: </w:t>
      </w:r>
      <w:r>
        <w:t>UCI overhead reduction of time resource utilization for BM-Case2</w:t>
      </w:r>
    </w:p>
    <w:tbl>
      <w:tblPr>
        <w:tblW w:w="9809" w:type="dxa"/>
        <w:tblInd w:w="-436" w:type="dxa"/>
        <w:tblCellMar>
          <w:left w:w="0" w:type="dxa"/>
          <w:right w:w="0" w:type="dxa"/>
        </w:tblCellMar>
        <w:tblLook w:val="0420" w:firstRow="1" w:lastRow="0" w:firstColumn="0" w:lastColumn="0" w:noHBand="0" w:noVBand="1"/>
      </w:tblPr>
      <w:tblGrid>
        <w:gridCol w:w="2278"/>
        <w:gridCol w:w="4306"/>
        <w:gridCol w:w="1780"/>
        <w:gridCol w:w="1445"/>
      </w:tblGrid>
      <w:tr w:rsidR="00FE7536" w:rsidRPr="00B74FA1" w14:paraId="062600D0" w14:textId="77777777" w:rsidTr="00F002C3">
        <w:trPr>
          <w:trHeight w:val="761"/>
        </w:trPr>
        <w:tc>
          <w:tcPr>
            <w:tcW w:w="227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9DCAEEA" w14:textId="77777777" w:rsidR="00FE7536" w:rsidRPr="00B74FA1" w:rsidRDefault="00FE7536" w:rsidP="00A64F60"/>
        </w:tc>
        <w:tc>
          <w:tcPr>
            <w:tcW w:w="430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22F3E12" w14:textId="3BA1E910" w:rsidR="00FE7536" w:rsidRPr="00B74FA1" w:rsidRDefault="00C63640" w:rsidP="00A64F60">
            <w:r>
              <w:rPr>
                <w:b/>
                <w:bCs/>
              </w:rPr>
              <w:t>B</w:t>
            </w:r>
            <w:r w:rsidR="00062577">
              <w:rPr>
                <w:b/>
                <w:bCs/>
              </w:rPr>
              <w:t>eam resource indicator</w:t>
            </w:r>
          </w:p>
        </w:tc>
        <w:tc>
          <w:tcPr>
            <w:tcW w:w="178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96D0425" w14:textId="77777777" w:rsidR="00FE7536" w:rsidRPr="00B74FA1" w:rsidRDefault="00FE7536" w:rsidP="00A64F60">
            <w:r w:rsidRPr="00B74FA1">
              <w:rPr>
                <w:b/>
                <w:bCs/>
              </w:rPr>
              <w:t>Total UCI report overhead</w:t>
            </w:r>
          </w:p>
        </w:tc>
        <w:tc>
          <w:tcPr>
            <w:tcW w:w="144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644BD7C" w14:textId="2B148776" w:rsidR="00FE7536" w:rsidRPr="00B74FA1" w:rsidRDefault="00FE7536" w:rsidP="00A64F60">
            <w:r w:rsidRPr="00B74FA1">
              <w:rPr>
                <w:b/>
                <w:bCs/>
              </w:rPr>
              <w:t>Overhead reduction</w:t>
            </w:r>
            <w:r w:rsidR="00406121">
              <w:rPr>
                <w:b/>
                <w:bCs/>
              </w:rPr>
              <w:t xml:space="preserve"> of method 3</w:t>
            </w:r>
          </w:p>
        </w:tc>
      </w:tr>
      <w:tr w:rsidR="00FE7536" w:rsidRPr="00B74FA1" w14:paraId="20B3FB15" w14:textId="77777777" w:rsidTr="00F002C3">
        <w:trPr>
          <w:trHeight w:val="747"/>
        </w:trPr>
        <w:tc>
          <w:tcPr>
            <w:tcW w:w="227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AF9D8F7" w14:textId="5466517F" w:rsidR="00FE7536" w:rsidRPr="00B74FA1" w:rsidRDefault="00FE7536" w:rsidP="00A64F60">
            <w:r w:rsidRPr="00B74FA1">
              <w:t xml:space="preserve">Method 1: </w:t>
            </w:r>
            <w:r w:rsidR="00062577">
              <w:t>Implicit time stamp</w:t>
            </w:r>
            <w:r w:rsidR="00C63640">
              <w:t xml:space="preserve"> with </w:t>
            </w:r>
            <w:r w:rsidR="006414F0">
              <w:t xml:space="preserve">CRI </w:t>
            </w:r>
          </w:p>
        </w:tc>
        <w:tc>
          <w:tcPr>
            <w:tcW w:w="430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E057EC7" w14:textId="2E7BE737" w:rsidR="00FE7536" w:rsidRDefault="00062577" w:rsidP="00A64F60">
            <w:r>
              <w:t>1</w:t>
            </w:r>
            <w:r w:rsidRPr="00062577">
              <w:rPr>
                <w:vertAlign w:val="superscript"/>
              </w:rPr>
              <w:t>st</w:t>
            </w:r>
            <w:r>
              <w:t xml:space="preserve"> occasion:</w:t>
            </w:r>
            <w:r w:rsidR="00C63640">
              <w:t xml:space="preserve"> 8 * 5 = </w:t>
            </w:r>
            <w:r w:rsidR="006414F0">
              <w:t>40</w:t>
            </w:r>
            <w:r w:rsidR="00C63640">
              <w:t xml:space="preserve"> bits</w:t>
            </w:r>
          </w:p>
          <w:p w14:paraId="048D4744" w14:textId="3A7536C5" w:rsidR="00062577" w:rsidRDefault="00062577" w:rsidP="00A64F60">
            <w:r>
              <w:rPr>
                <w:rFonts w:hint="eastAsia"/>
              </w:rPr>
              <w:t>2</w:t>
            </w:r>
            <w:r w:rsidRPr="00062577">
              <w:rPr>
                <w:vertAlign w:val="superscript"/>
              </w:rPr>
              <w:t>nd</w:t>
            </w:r>
            <w:r>
              <w:t xml:space="preserve"> occasion:</w:t>
            </w:r>
            <w:r w:rsidR="00C63640">
              <w:t xml:space="preserve"> 8 * 5 = </w:t>
            </w:r>
            <w:r w:rsidR="006414F0">
              <w:t>40</w:t>
            </w:r>
            <w:r w:rsidR="00C63640">
              <w:t xml:space="preserve"> bits</w:t>
            </w:r>
          </w:p>
          <w:p w14:paraId="57919264" w14:textId="4D1A415C" w:rsidR="00062577" w:rsidRDefault="00062577" w:rsidP="00A64F60">
            <w:r>
              <w:rPr>
                <w:rFonts w:hint="eastAsia"/>
              </w:rPr>
              <w:t>3</w:t>
            </w:r>
            <w:r w:rsidRPr="00062577">
              <w:rPr>
                <w:vertAlign w:val="superscript"/>
              </w:rPr>
              <w:t>rd</w:t>
            </w:r>
            <w:r>
              <w:t xml:space="preserve"> occasion:</w:t>
            </w:r>
            <w:r w:rsidR="00C63640">
              <w:t xml:space="preserve"> 8 * 5 = </w:t>
            </w:r>
            <w:r w:rsidR="006414F0">
              <w:t>40</w:t>
            </w:r>
            <w:r w:rsidR="00C63640">
              <w:t xml:space="preserve"> bits</w:t>
            </w:r>
          </w:p>
          <w:p w14:paraId="76DD5313" w14:textId="77777777" w:rsidR="00FE7536" w:rsidRDefault="00062577" w:rsidP="00A64F60">
            <w:r>
              <w:rPr>
                <w:rFonts w:hint="eastAsia"/>
              </w:rPr>
              <w:t>4</w:t>
            </w:r>
            <w:r w:rsidRPr="00062577">
              <w:rPr>
                <w:vertAlign w:val="superscript"/>
              </w:rPr>
              <w:t>th</w:t>
            </w:r>
            <w:r>
              <w:t xml:space="preserve"> occasion:</w:t>
            </w:r>
            <w:r w:rsidR="00C63640">
              <w:t xml:space="preserve"> 8 * 5 = </w:t>
            </w:r>
            <w:r w:rsidR="006414F0">
              <w:t>40</w:t>
            </w:r>
            <w:r w:rsidR="00C63640">
              <w:t xml:space="preserve"> bits</w:t>
            </w:r>
          </w:p>
          <w:p w14:paraId="13DD8CA9" w14:textId="41833C4F" w:rsidR="00E86D5F" w:rsidRPr="00B74FA1" w:rsidRDefault="00E86D5F" w:rsidP="00A64F60">
            <w:r w:rsidRPr="00615C21">
              <w:rPr>
                <w:rFonts w:hint="eastAsia"/>
                <w:sz w:val="16"/>
              </w:rPr>
              <w:t>N</w:t>
            </w:r>
            <w:r w:rsidRPr="00615C21">
              <w:rPr>
                <w:sz w:val="16"/>
              </w:rPr>
              <w:t xml:space="preserve">ote: report 8 beams for </w:t>
            </w:r>
            <w:r w:rsidRPr="00615C21">
              <w:rPr>
                <w:rFonts w:hint="eastAsia"/>
                <w:sz w:val="16"/>
              </w:rPr>
              <w:t>each</w:t>
            </w:r>
            <w:r w:rsidRPr="00615C21">
              <w:rPr>
                <w:sz w:val="16"/>
              </w:rPr>
              <w:t xml:space="preserve"> occasion, and beam resource indicator needs 5 bits for each </w:t>
            </w:r>
            <w:r w:rsidRPr="00615C21">
              <w:rPr>
                <w:rFonts w:hint="eastAsia"/>
                <w:sz w:val="16"/>
              </w:rPr>
              <w:t>reported</w:t>
            </w:r>
            <w:r w:rsidRPr="00615C21">
              <w:rPr>
                <w:sz w:val="16"/>
              </w:rPr>
              <w:t xml:space="preserve"> beam indicate</w:t>
            </w:r>
            <w:r w:rsidR="00615C21" w:rsidRPr="00615C21">
              <w:rPr>
                <w:sz w:val="16"/>
              </w:rPr>
              <w:t>d</w:t>
            </w:r>
            <w:r w:rsidRPr="00615C21">
              <w:rPr>
                <w:sz w:val="16"/>
              </w:rPr>
              <w:t xml:space="preserve"> from total 32 beams</w:t>
            </w:r>
            <w:r w:rsidRPr="00E86D5F">
              <w:rPr>
                <w:sz w:val="18"/>
              </w:rPr>
              <w:t>.</w:t>
            </w:r>
          </w:p>
        </w:tc>
        <w:tc>
          <w:tcPr>
            <w:tcW w:w="17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AB2B0DD" w14:textId="02937D02" w:rsidR="00FE7536" w:rsidRPr="00B74FA1" w:rsidRDefault="00E67D14" w:rsidP="00E67D14">
            <w:pPr>
              <w:jc w:val="center"/>
            </w:pPr>
            <w:r>
              <w:rPr>
                <w:rFonts w:hint="eastAsia"/>
              </w:rPr>
              <w:t>1</w:t>
            </w:r>
            <w:r>
              <w:t>60 bits</w:t>
            </w:r>
          </w:p>
        </w:tc>
        <w:tc>
          <w:tcPr>
            <w:tcW w:w="1445" w:type="dxa"/>
            <w:vMerge w:val="restart"/>
            <w:tcBorders>
              <w:top w:val="single" w:sz="24"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tcPr>
          <w:p w14:paraId="76397236" w14:textId="77777777" w:rsidR="00E67D14" w:rsidRDefault="00E67D14" w:rsidP="00A64F60"/>
          <w:p w14:paraId="5B1742F8" w14:textId="77777777" w:rsidR="00E67D14" w:rsidRDefault="00E67D14" w:rsidP="00A64F60"/>
          <w:p w14:paraId="59EF92CB" w14:textId="77777777" w:rsidR="00E67D14" w:rsidRDefault="00E67D14" w:rsidP="00A64F60"/>
          <w:p w14:paraId="52B1BFFF" w14:textId="77777777" w:rsidR="00E67D14" w:rsidRDefault="00E67D14" w:rsidP="00A64F60"/>
          <w:p w14:paraId="3A307A66" w14:textId="77777777" w:rsidR="00E67D14" w:rsidRDefault="00E67D14" w:rsidP="00A64F60"/>
          <w:p w14:paraId="1EC3C754" w14:textId="77777777" w:rsidR="00E67D14" w:rsidRDefault="00E67D14" w:rsidP="00A64F60"/>
          <w:p w14:paraId="5E95A90C" w14:textId="77777777" w:rsidR="00E67D14" w:rsidRDefault="00E67D14" w:rsidP="00A64F60"/>
          <w:p w14:paraId="77930FB1" w14:textId="77777777" w:rsidR="00E67D14" w:rsidRDefault="00E67D14" w:rsidP="00A64F60"/>
          <w:p w14:paraId="7437EE0A" w14:textId="2E8320EE" w:rsidR="00FE7536" w:rsidRPr="00BA554F" w:rsidRDefault="00E67D14" w:rsidP="00A64F60">
            <w:pPr>
              <w:rPr>
                <w:b/>
              </w:rPr>
            </w:pPr>
            <w:r w:rsidRPr="00BA554F">
              <w:rPr>
                <w:rFonts w:hint="eastAsia"/>
                <w:b/>
              </w:rPr>
              <w:t>3</w:t>
            </w:r>
            <w:r w:rsidRPr="00BA554F">
              <w:rPr>
                <w:b/>
              </w:rPr>
              <w:t>1.25%~45%</w:t>
            </w:r>
          </w:p>
        </w:tc>
      </w:tr>
      <w:tr w:rsidR="00C63640" w:rsidRPr="00B74FA1" w14:paraId="63FEE5D5" w14:textId="77777777" w:rsidTr="00F002C3">
        <w:trPr>
          <w:trHeight w:val="747"/>
        </w:trPr>
        <w:tc>
          <w:tcPr>
            <w:tcW w:w="227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5F51C1B" w14:textId="3AAE3D46" w:rsidR="00C63640" w:rsidRPr="00B74FA1" w:rsidRDefault="00C63640" w:rsidP="00A64F60">
            <w:r w:rsidRPr="00B74FA1">
              <w:t xml:space="preserve">Method </w:t>
            </w:r>
            <w:r>
              <w:t>2</w:t>
            </w:r>
            <w:r w:rsidRPr="00B74FA1">
              <w:t xml:space="preserve">: </w:t>
            </w:r>
            <w:bookmarkStart w:id="24" w:name="_Hlk163124761"/>
            <w:r>
              <w:t>Implicit time stamp</w:t>
            </w:r>
            <w:r w:rsidR="006414F0">
              <w:t xml:space="preserve"> with bitmap</w:t>
            </w:r>
            <w:bookmarkEnd w:id="24"/>
          </w:p>
        </w:tc>
        <w:tc>
          <w:tcPr>
            <w:tcW w:w="430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E654C5F" w14:textId="02904345" w:rsidR="00C63640" w:rsidRDefault="00C63640" w:rsidP="00C63640">
            <w:r>
              <w:t>1</w:t>
            </w:r>
            <w:r w:rsidRPr="00062577">
              <w:rPr>
                <w:vertAlign w:val="superscript"/>
              </w:rPr>
              <w:t>st</w:t>
            </w:r>
            <w:r>
              <w:t xml:space="preserve"> occasion: 32 bits</w:t>
            </w:r>
          </w:p>
          <w:p w14:paraId="7F2FA503" w14:textId="7371607E" w:rsidR="00C63640" w:rsidRDefault="00C63640" w:rsidP="00C63640">
            <w:r>
              <w:rPr>
                <w:rFonts w:hint="eastAsia"/>
              </w:rPr>
              <w:t>2</w:t>
            </w:r>
            <w:r w:rsidRPr="00062577">
              <w:rPr>
                <w:vertAlign w:val="superscript"/>
              </w:rPr>
              <w:t>nd</w:t>
            </w:r>
            <w:r>
              <w:t xml:space="preserve"> occasion: 32 bits</w:t>
            </w:r>
          </w:p>
          <w:p w14:paraId="61DA4F63" w14:textId="5F8FA4FB" w:rsidR="00C63640" w:rsidRDefault="00C63640" w:rsidP="00C63640">
            <w:r>
              <w:rPr>
                <w:rFonts w:hint="eastAsia"/>
              </w:rPr>
              <w:t>3</w:t>
            </w:r>
            <w:r w:rsidRPr="00062577">
              <w:rPr>
                <w:vertAlign w:val="superscript"/>
              </w:rPr>
              <w:t>rd</w:t>
            </w:r>
            <w:r>
              <w:t xml:space="preserve"> occasion: 32 bits</w:t>
            </w:r>
          </w:p>
          <w:p w14:paraId="51ED38B3" w14:textId="77777777" w:rsidR="00C63640" w:rsidRDefault="00C63640" w:rsidP="00C63640">
            <w:r>
              <w:rPr>
                <w:rFonts w:hint="eastAsia"/>
              </w:rPr>
              <w:t>4</w:t>
            </w:r>
            <w:r w:rsidRPr="00062577">
              <w:rPr>
                <w:vertAlign w:val="superscript"/>
              </w:rPr>
              <w:t>th</w:t>
            </w:r>
            <w:r>
              <w:t xml:space="preserve"> occasion: 32 bits</w:t>
            </w:r>
          </w:p>
          <w:p w14:paraId="17440690" w14:textId="3F5D6110" w:rsidR="00E86D5F" w:rsidRDefault="00E86D5F" w:rsidP="00C63640">
            <w:r w:rsidRPr="00E86D5F">
              <w:rPr>
                <w:rFonts w:hint="eastAsia"/>
                <w:sz w:val="16"/>
              </w:rPr>
              <w:t>N</w:t>
            </w:r>
            <w:r w:rsidRPr="00E86D5F">
              <w:rPr>
                <w:sz w:val="16"/>
              </w:rPr>
              <w:t>ote</w:t>
            </w:r>
            <w:r w:rsidRPr="00E86D5F">
              <w:rPr>
                <w:rFonts w:hint="eastAsia"/>
                <w:sz w:val="16"/>
              </w:rPr>
              <w:t>:</w:t>
            </w:r>
            <w:r w:rsidRPr="00E86D5F">
              <w:rPr>
                <w:sz w:val="16"/>
              </w:rPr>
              <w:t xml:space="preserve"> 32 bits corresponding to the total 32 beams to indicator reported beams per occasion</w:t>
            </w:r>
          </w:p>
        </w:tc>
        <w:tc>
          <w:tcPr>
            <w:tcW w:w="17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7BC721E" w14:textId="5C3231B0" w:rsidR="00C63640" w:rsidRPr="00B74FA1" w:rsidRDefault="00E67D14" w:rsidP="00E67D14">
            <w:pPr>
              <w:jc w:val="center"/>
            </w:pPr>
            <w:r>
              <w:rPr>
                <w:rFonts w:hint="eastAsia"/>
              </w:rPr>
              <w:t>1</w:t>
            </w:r>
            <w:r>
              <w:t>28 bits</w:t>
            </w:r>
          </w:p>
        </w:tc>
        <w:tc>
          <w:tcPr>
            <w:tcW w:w="1445" w:type="dxa"/>
            <w:vMerge/>
            <w:tcBorders>
              <w:top w:val="single" w:sz="24"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tcPr>
          <w:p w14:paraId="0372BE65" w14:textId="77777777" w:rsidR="00C63640" w:rsidRPr="00B74FA1" w:rsidRDefault="00C63640" w:rsidP="00A64F60"/>
        </w:tc>
      </w:tr>
      <w:tr w:rsidR="00FE7536" w:rsidRPr="00B74FA1" w14:paraId="4564B7DD" w14:textId="77777777" w:rsidTr="00F002C3">
        <w:trPr>
          <w:trHeight w:val="774"/>
        </w:trPr>
        <w:tc>
          <w:tcPr>
            <w:tcW w:w="227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B41B70" w14:textId="3B5FED78" w:rsidR="00FE7536" w:rsidRPr="00B74FA1" w:rsidRDefault="00FE7536" w:rsidP="00A64F60">
            <w:r w:rsidRPr="00B74FA1">
              <w:t xml:space="preserve">Method </w:t>
            </w:r>
            <w:r w:rsidR="00E67D14">
              <w:t>3</w:t>
            </w:r>
            <w:r w:rsidRPr="00B74FA1">
              <w:t xml:space="preserve">: </w:t>
            </w:r>
            <w:r w:rsidR="00062577">
              <w:t>TRI assisted report</w:t>
            </w:r>
          </w:p>
        </w:tc>
        <w:tc>
          <w:tcPr>
            <w:tcW w:w="430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904765F" w14:textId="3866D104" w:rsidR="00FE7536" w:rsidRDefault="00062577" w:rsidP="00A64F60">
            <w:r>
              <w:t>Beam indicat</w:t>
            </w:r>
            <w:r w:rsidR="005F2705">
              <w:t>or</w:t>
            </w:r>
            <w:r>
              <w:t>: 32 bits</w:t>
            </w:r>
          </w:p>
          <w:p w14:paraId="5B6D4AB6" w14:textId="7C618245" w:rsidR="005F2705" w:rsidRDefault="005F2705" w:rsidP="00A64F60">
            <w:r>
              <w:rPr>
                <w:rFonts w:hint="eastAsia"/>
              </w:rPr>
              <w:t>T</w:t>
            </w:r>
            <w:r>
              <w:t xml:space="preserve">RI indicator: 4 </w:t>
            </w:r>
            <w:r>
              <w:rPr>
                <w:rFonts w:hint="eastAsia"/>
              </w:rPr>
              <w:t>*</w:t>
            </w:r>
            <w:r>
              <w:t xml:space="preserve"> 14 </w:t>
            </w:r>
            <w:r>
              <w:rPr>
                <w:rFonts w:hint="eastAsia"/>
              </w:rPr>
              <w:t>=</w:t>
            </w:r>
            <w:r>
              <w:t xml:space="preserve"> 56 </w:t>
            </w:r>
            <w:r>
              <w:rPr>
                <w:rFonts w:hint="eastAsia"/>
              </w:rPr>
              <w:t>bits</w:t>
            </w:r>
          </w:p>
          <w:p w14:paraId="43CF7AA4" w14:textId="48C6ADAB" w:rsidR="00E86D5F" w:rsidRPr="00615C21" w:rsidRDefault="00E86D5F" w:rsidP="00A64F60">
            <w:pPr>
              <w:rPr>
                <w:sz w:val="16"/>
              </w:rPr>
            </w:pPr>
            <w:r w:rsidRPr="00615C21">
              <w:rPr>
                <w:rFonts w:hint="eastAsia"/>
                <w:sz w:val="16"/>
              </w:rPr>
              <w:t>N</w:t>
            </w:r>
            <w:r w:rsidRPr="00615C21">
              <w:rPr>
                <w:sz w:val="16"/>
              </w:rPr>
              <w:t>ote: Beam indicator here is used to indicate</w:t>
            </w:r>
            <w:r w:rsidR="004A66A7" w:rsidRPr="00615C21">
              <w:rPr>
                <w:sz w:val="16"/>
              </w:rPr>
              <w:t xml:space="preserve"> 14 of</w:t>
            </w:r>
            <w:r w:rsidRPr="00615C21">
              <w:rPr>
                <w:sz w:val="16"/>
              </w:rPr>
              <w:t xml:space="preserve"> unique predicted beam resources</w:t>
            </w:r>
            <w:r w:rsidR="004A66A7" w:rsidRPr="00615C21">
              <w:rPr>
                <w:sz w:val="16"/>
              </w:rPr>
              <w:t xml:space="preserve"> from 32 of total beams</w:t>
            </w:r>
            <w:r w:rsidRPr="00615C21">
              <w:rPr>
                <w:sz w:val="16"/>
              </w:rPr>
              <w:t xml:space="preserve"> across multiple occasions</w:t>
            </w:r>
            <w:r w:rsidRPr="00615C21">
              <w:rPr>
                <w:rFonts w:hint="eastAsia"/>
                <w:sz w:val="16"/>
              </w:rPr>
              <w:t>,</w:t>
            </w:r>
            <w:r w:rsidRPr="00615C21">
              <w:rPr>
                <w:sz w:val="16"/>
              </w:rPr>
              <w:t xml:space="preserve"> and </w:t>
            </w:r>
            <w:r w:rsidR="004A66A7" w:rsidRPr="00615C21">
              <w:rPr>
                <w:sz w:val="16"/>
              </w:rPr>
              <w:t>each TRI indicator is used to indicated time resource for each unique beam</w:t>
            </w:r>
            <w:r w:rsidR="00234295" w:rsidRPr="00615C21">
              <w:rPr>
                <w:sz w:val="16"/>
              </w:rPr>
              <w:t xml:space="preserve"> (4-bit bitmap)</w:t>
            </w:r>
            <w:r w:rsidR="004A66A7" w:rsidRPr="00615C21">
              <w:rPr>
                <w:sz w:val="16"/>
              </w:rPr>
              <w:t>.</w:t>
            </w:r>
          </w:p>
          <w:p w14:paraId="1F8D641E" w14:textId="23965340" w:rsidR="00062577" w:rsidRPr="00B74FA1" w:rsidRDefault="00062577" w:rsidP="00A64F60"/>
        </w:tc>
        <w:tc>
          <w:tcPr>
            <w:tcW w:w="17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4305071" w14:textId="6FB61CE3" w:rsidR="00FE7536" w:rsidRPr="00BA554F" w:rsidRDefault="00E67D14" w:rsidP="00E67D14">
            <w:pPr>
              <w:jc w:val="center"/>
              <w:rPr>
                <w:b/>
              </w:rPr>
            </w:pPr>
            <w:r w:rsidRPr="00BA554F">
              <w:rPr>
                <w:rFonts w:hint="eastAsia"/>
                <w:b/>
              </w:rPr>
              <w:t>8</w:t>
            </w:r>
            <w:r w:rsidRPr="00BA554F">
              <w:rPr>
                <w:b/>
              </w:rPr>
              <w:t>8 bits</w:t>
            </w:r>
          </w:p>
        </w:tc>
        <w:tc>
          <w:tcPr>
            <w:tcW w:w="1445" w:type="dxa"/>
            <w:vMerge/>
            <w:tcBorders>
              <w:top w:val="single" w:sz="24" w:space="0" w:color="FFFFFF"/>
              <w:left w:val="single" w:sz="8" w:space="0" w:color="FFFFFF"/>
              <w:bottom w:val="single" w:sz="8" w:space="0" w:color="FFFFFF"/>
              <w:right w:val="single" w:sz="8" w:space="0" w:color="FFFFFF"/>
            </w:tcBorders>
            <w:vAlign w:val="center"/>
            <w:hideMark/>
          </w:tcPr>
          <w:p w14:paraId="0C8AD6F2" w14:textId="77777777" w:rsidR="00FE7536" w:rsidRPr="00B74FA1" w:rsidRDefault="00FE7536" w:rsidP="00A64F60"/>
        </w:tc>
      </w:tr>
    </w:tbl>
    <w:p w14:paraId="489D403E" w14:textId="11D19701" w:rsidR="000C57E1" w:rsidRDefault="000C57E1" w:rsidP="00AB141B">
      <w:r>
        <w:t>We evaluate three types of UCI indication methods in Table 1 based on the case in</w:t>
      </w:r>
      <w:r w:rsidRPr="00FF535F">
        <w:t xml:space="preserve"> </w:t>
      </w:r>
      <w:r w:rsidR="00AB141B" w:rsidRPr="00FF535F">
        <w:t xml:space="preserve">Figure </w:t>
      </w:r>
      <w:r w:rsidR="00D47D9E">
        <w:t>3</w:t>
      </w:r>
      <w:r w:rsidR="00AB141B" w:rsidRPr="00FF535F">
        <w:t>-</w:t>
      </w:r>
      <w:r w:rsidR="00D47D9E">
        <w:t>1</w:t>
      </w:r>
      <w:r w:rsidR="006D6884">
        <w:t>0</w:t>
      </w:r>
      <w:r w:rsidR="00AB141B" w:rsidRPr="00FF535F">
        <w:t xml:space="preserve">, </w:t>
      </w:r>
      <w:r>
        <w:t xml:space="preserve">where </w:t>
      </w:r>
      <w:r w:rsidR="00AB141B" w:rsidRPr="00FF535F">
        <w:t xml:space="preserve">only 14 out of 32 </w:t>
      </w:r>
      <w:r w:rsidR="00AB141B">
        <w:t xml:space="preserve">predicted </w:t>
      </w:r>
      <w:r w:rsidR="00AB141B" w:rsidRPr="00FF535F">
        <w:t xml:space="preserve">beam resources need to be </w:t>
      </w:r>
      <w:r w:rsidR="00AB141B">
        <w:t xml:space="preserve">indicated in one beam report </w:t>
      </w:r>
      <w:r>
        <w:t xml:space="preserve">for </w:t>
      </w:r>
      <w:r w:rsidR="00AB141B">
        <w:t>4 occasions</w:t>
      </w:r>
      <w:r w:rsidR="00AB141B" w:rsidRPr="00FF535F">
        <w:t xml:space="preserve">. </w:t>
      </w:r>
    </w:p>
    <w:p w14:paraId="206C100E" w14:textId="7A9DA9E1" w:rsidR="008F2FA6" w:rsidRPr="00615C21" w:rsidRDefault="000C57E1" w:rsidP="008F2FA6">
      <w:pPr>
        <w:pStyle w:val="af3"/>
        <w:numPr>
          <w:ilvl w:val="0"/>
          <w:numId w:val="35"/>
        </w:numPr>
        <w:ind w:firstLineChars="0"/>
      </w:pPr>
      <w:r w:rsidRPr="00615C21">
        <w:rPr>
          <w:rFonts w:ascii="Times New Roman" w:eastAsiaTheme="minorEastAsia" w:hAnsi="Times New Roman"/>
          <w:kern w:val="0"/>
          <w:sz w:val="20"/>
          <w:szCs w:val="24"/>
        </w:rPr>
        <w:t>Method 1 - Implicit time stamp with CRI</w:t>
      </w:r>
      <w:r>
        <w:rPr>
          <w:rFonts w:ascii="Times New Roman" w:eastAsiaTheme="minorEastAsia" w:hAnsi="Times New Roman"/>
          <w:kern w:val="0"/>
          <w:sz w:val="20"/>
          <w:szCs w:val="24"/>
        </w:rPr>
        <w:t xml:space="preserve">: </w:t>
      </w:r>
      <w:r w:rsidR="0039051F">
        <w:rPr>
          <w:rFonts w:ascii="Times New Roman" w:eastAsiaTheme="minorEastAsia" w:hAnsi="Times New Roman"/>
          <w:kern w:val="0"/>
          <w:sz w:val="20"/>
          <w:szCs w:val="24"/>
        </w:rPr>
        <w:t xml:space="preserve">8 CRIs each with 5 bits are reported for one occasion. 4 occasions are mapped to UCI sequentially, where </w:t>
      </w:r>
      <w:r w:rsidR="008F2FA6">
        <w:rPr>
          <w:rFonts w:ascii="Times New Roman" w:eastAsiaTheme="minorEastAsia" w:hAnsi="Times New Roman"/>
          <w:kern w:val="0"/>
          <w:sz w:val="20"/>
          <w:szCs w:val="24"/>
        </w:rPr>
        <w:t>time stamps are indicated implicitly based on the mapping order. Total 160 bits are required for this case.</w:t>
      </w:r>
    </w:p>
    <w:p w14:paraId="0D8B23EA" w14:textId="14AEC0F1" w:rsidR="008F2FA6" w:rsidRDefault="008F2FA6" w:rsidP="008F2FA6">
      <w:pPr>
        <w:pStyle w:val="af3"/>
        <w:numPr>
          <w:ilvl w:val="0"/>
          <w:numId w:val="35"/>
        </w:numPr>
        <w:ind w:firstLineChars="0"/>
        <w:rPr>
          <w:rFonts w:ascii="Times New Roman" w:eastAsiaTheme="minorEastAsia" w:hAnsi="Times New Roman"/>
          <w:kern w:val="0"/>
          <w:sz w:val="20"/>
          <w:szCs w:val="24"/>
        </w:rPr>
      </w:pPr>
      <w:r w:rsidRPr="00615C21">
        <w:rPr>
          <w:rFonts w:ascii="Times New Roman" w:eastAsiaTheme="minorEastAsia" w:hAnsi="Times New Roman"/>
          <w:kern w:val="0"/>
          <w:sz w:val="20"/>
          <w:szCs w:val="24"/>
        </w:rPr>
        <w:t>M</w:t>
      </w:r>
      <w:r>
        <w:rPr>
          <w:rFonts w:ascii="Times New Roman" w:eastAsiaTheme="minorEastAsia" w:hAnsi="Times New Roman"/>
          <w:kern w:val="0"/>
          <w:sz w:val="20"/>
          <w:szCs w:val="24"/>
        </w:rPr>
        <w:t xml:space="preserve">ethod 2 - </w:t>
      </w:r>
      <w:r w:rsidRPr="008F2FA6">
        <w:rPr>
          <w:rFonts w:ascii="Times New Roman" w:eastAsiaTheme="minorEastAsia" w:hAnsi="Times New Roman"/>
          <w:kern w:val="0"/>
          <w:sz w:val="20"/>
          <w:szCs w:val="24"/>
        </w:rPr>
        <w:t>Implicit time stamp with bitmap</w:t>
      </w:r>
      <w:r>
        <w:rPr>
          <w:rFonts w:ascii="Times New Roman" w:eastAsiaTheme="minorEastAsia" w:hAnsi="Times New Roman"/>
          <w:kern w:val="0"/>
          <w:sz w:val="20"/>
          <w:szCs w:val="24"/>
        </w:rPr>
        <w:t xml:space="preserve">: Similar mapping approach is used as Method 1. The difference is </w:t>
      </w:r>
      <w:r w:rsidRPr="008F2FA6">
        <w:rPr>
          <w:rFonts w:ascii="Times New Roman" w:eastAsiaTheme="minorEastAsia" w:hAnsi="Times New Roman"/>
          <w:kern w:val="0"/>
          <w:sz w:val="20"/>
          <w:szCs w:val="24"/>
        </w:rPr>
        <w:t>a fixed 32 bits bitmap</w:t>
      </w:r>
      <w:r>
        <w:rPr>
          <w:rFonts w:ascii="Times New Roman" w:eastAsiaTheme="minorEastAsia" w:hAnsi="Times New Roman"/>
          <w:kern w:val="0"/>
          <w:sz w:val="20"/>
          <w:szCs w:val="24"/>
        </w:rPr>
        <w:t xml:space="preserve"> is used to indicate 8 CRIs in each occasion. Total 128 bits are required.</w:t>
      </w:r>
    </w:p>
    <w:p w14:paraId="0F2CA0B1" w14:textId="41EFAD91" w:rsidR="008F2FA6" w:rsidRPr="00615C21" w:rsidRDefault="008F2FA6" w:rsidP="008F2FA6">
      <w:pPr>
        <w:pStyle w:val="af3"/>
        <w:numPr>
          <w:ilvl w:val="0"/>
          <w:numId w:val="3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M</w:t>
      </w:r>
      <w:r>
        <w:rPr>
          <w:rFonts w:ascii="Times New Roman" w:eastAsiaTheme="minorEastAsia" w:hAnsi="Times New Roman"/>
          <w:kern w:val="0"/>
          <w:sz w:val="20"/>
          <w:szCs w:val="24"/>
        </w:rPr>
        <w:t>ethod 3</w:t>
      </w:r>
      <w:r w:rsidRPr="008F2FA6">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 </w:t>
      </w:r>
      <w:r w:rsidRPr="008F2FA6">
        <w:rPr>
          <w:rFonts w:ascii="Times New Roman" w:eastAsiaTheme="minorEastAsia" w:hAnsi="Times New Roman"/>
          <w:kern w:val="0"/>
          <w:sz w:val="20"/>
          <w:szCs w:val="24"/>
        </w:rPr>
        <w:t>TRI assisted report</w:t>
      </w:r>
      <w:r>
        <w:rPr>
          <w:rFonts w:ascii="Times New Roman" w:eastAsiaTheme="minorEastAsia" w:hAnsi="Times New Roman"/>
          <w:kern w:val="0"/>
          <w:sz w:val="20"/>
          <w:szCs w:val="24"/>
        </w:rPr>
        <w:t xml:space="preserve">: </w:t>
      </w:r>
      <w:r w:rsidR="00EA3215">
        <w:rPr>
          <w:rFonts w:ascii="Times New Roman" w:eastAsiaTheme="minorEastAsia" w:hAnsi="Times New Roman"/>
          <w:kern w:val="0"/>
          <w:sz w:val="20"/>
          <w:szCs w:val="24"/>
        </w:rPr>
        <w:t xml:space="preserve">A 32-bit bitmap is firstly used to indicate the select 14 unique beams for 4 occasions. Further, 14 bitmaps are used to indicate TRI, where each bitmap contains 4 bits, used to indicate which ones from the four occasions the 14 beams locate. Total </w:t>
      </w:r>
      <w:r w:rsidR="00AB141B" w:rsidRPr="00EA3215">
        <w:rPr>
          <w:rFonts w:ascii="Times New Roman" w:eastAsiaTheme="minorEastAsia" w:hAnsi="Times New Roman"/>
          <w:kern w:val="0"/>
          <w:sz w:val="20"/>
          <w:szCs w:val="24"/>
        </w:rPr>
        <w:t>88 bits are needed</w:t>
      </w:r>
      <w:r w:rsidR="00EA3215">
        <w:rPr>
          <w:rFonts w:ascii="Times New Roman" w:eastAsiaTheme="minorEastAsia" w:hAnsi="Times New Roman"/>
          <w:kern w:val="0"/>
          <w:sz w:val="20"/>
          <w:szCs w:val="24"/>
        </w:rPr>
        <w:t xml:space="preserve">, </w:t>
      </w:r>
      <w:r w:rsidR="00AB141B" w:rsidRPr="00EA3215">
        <w:rPr>
          <w:rFonts w:ascii="Times New Roman" w:eastAsiaTheme="minorEastAsia" w:hAnsi="Times New Roman"/>
          <w:kern w:val="0"/>
          <w:sz w:val="20"/>
          <w:szCs w:val="24"/>
        </w:rPr>
        <w:t xml:space="preserve">and it achieves significant report overhead reduction ratio, i.e. </w:t>
      </w:r>
      <w:r w:rsidR="00A652CB" w:rsidRPr="00EA3215">
        <w:rPr>
          <w:rFonts w:ascii="Times New Roman" w:eastAsiaTheme="minorEastAsia" w:hAnsi="Times New Roman"/>
          <w:kern w:val="0"/>
          <w:sz w:val="20"/>
          <w:szCs w:val="24"/>
        </w:rPr>
        <w:t>31%~45</w:t>
      </w:r>
      <w:r w:rsidR="00AB141B" w:rsidRPr="00EA3215">
        <w:rPr>
          <w:rFonts w:ascii="Times New Roman" w:eastAsiaTheme="minorEastAsia" w:hAnsi="Times New Roman"/>
          <w:kern w:val="0"/>
          <w:sz w:val="20"/>
          <w:szCs w:val="24"/>
        </w:rPr>
        <w:t>%</w:t>
      </w:r>
      <w:r w:rsidR="00EA3215">
        <w:rPr>
          <w:rFonts w:ascii="Times New Roman" w:eastAsiaTheme="minorEastAsia" w:hAnsi="Times New Roman"/>
          <w:kern w:val="0"/>
          <w:sz w:val="20"/>
          <w:szCs w:val="24"/>
        </w:rPr>
        <w:t>, compared with Method 1 or Method 2.</w:t>
      </w:r>
    </w:p>
    <w:p w14:paraId="3E9EDFC7" w14:textId="30A2C3B8" w:rsidR="00AB141B" w:rsidRDefault="008B27C9" w:rsidP="00AB141B">
      <w:pPr>
        <w:pStyle w:val="proposal"/>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00AB141B" w:rsidRPr="00EA0D3F">
        <w:t>upport time domain compression of beam resource indication to further reduce report overhead with a report including results of multiple occasions.</w:t>
      </w:r>
    </w:p>
    <w:p w14:paraId="49D0EF04" w14:textId="3593CC50" w:rsidR="00EC4C57" w:rsidRPr="00BC6238" w:rsidRDefault="000A4A83" w:rsidP="007B62E5">
      <w:pPr>
        <w:pStyle w:val="proposal"/>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008B27C9" w:rsidRPr="00EA0D3F">
        <w:t xml:space="preserve">upport </w:t>
      </w:r>
      <w:r>
        <w:t>to report</w:t>
      </w:r>
      <w:r w:rsidR="008B27C9" w:rsidRPr="00EA0D3F">
        <w:t xml:space="preserve"> TRI (time resource indicator) </w:t>
      </w:r>
      <w:r>
        <w:t xml:space="preserve">instead of </w:t>
      </w:r>
      <w:r w:rsidRPr="00FF535F">
        <w:t>direct</w:t>
      </w:r>
      <w:r>
        <w:t xml:space="preserve"> predicted</w:t>
      </w:r>
      <w:r w:rsidRPr="00FF535F">
        <w:t xml:space="preserve"> beam resource indication</w:t>
      </w:r>
      <w:r>
        <w:t xml:space="preserve"> scheme with implicit time stamp</w:t>
      </w:r>
      <w:r w:rsidR="008B27C9" w:rsidRPr="00EA0D3F">
        <w:t>.</w:t>
      </w:r>
      <w:r w:rsidR="0024519B">
        <w:t xml:space="preserve"> TRI indicates where each of the unique reported beams locate</w:t>
      </w:r>
      <w:r w:rsidR="00145B88">
        <w:t>s</w:t>
      </w:r>
      <w:r w:rsidR="0024519B">
        <w:t xml:space="preserve"> in the future time occasions.</w:t>
      </w:r>
    </w:p>
    <w:p w14:paraId="6822B552" w14:textId="77777777" w:rsidR="00D956C9" w:rsidRPr="00344A32" w:rsidRDefault="00D956C9" w:rsidP="000F50B9">
      <w:pPr>
        <w:pStyle w:val="title2"/>
        <w:numPr>
          <w:ilvl w:val="2"/>
          <w:numId w:val="85"/>
        </w:numPr>
        <w:outlineLvl w:val="2"/>
        <w:rPr>
          <w:rFonts w:ascii="Times New Roman" w:hAnsi="Times New Roman" w:cs="Times New Roman"/>
        </w:rPr>
      </w:pPr>
      <w:r>
        <w:rPr>
          <w:rFonts w:ascii="Times New Roman" w:eastAsiaTheme="minorEastAsia" w:hAnsi="Times New Roman" w:cs="Times New Roman"/>
        </w:rPr>
        <w:lastRenderedPageBreak/>
        <w:t>AI processing capability</w:t>
      </w:r>
    </w:p>
    <w:p w14:paraId="477A2262" w14:textId="247A7EB3" w:rsidR="00966268" w:rsidRPr="00966268" w:rsidRDefault="00966268" w:rsidP="007B62E5">
      <w:r w:rsidRPr="00966268">
        <w:t xml:space="preserve">The current </w:t>
      </w:r>
      <w:r>
        <w:rPr>
          <w:rFonts w:hint="eastAsia"/>
        </w:rPr>
        <w:t>specification</w:t>
      </w:r>
      <w:r>
        <w:t xml:space="preserve"> define</w:t>
      </w:r>
      <w:r w:rsidR="00F25D77">
        <w:t>s</w:t>
      </w:r>
      <w:r>
        <w:t xml:space="preserve"> maximum number of</w:t>
      </w:r>
      <w:r w:rsidRPr="00966268">
        <w:t xml:space="preserve"> C</w:t>
      </w:r>
      <w:r w:rsidR="00630671">
        <w:t>SI</w:t>
      </w:r>
      <w:r w:rsidRPr="00966268">
        <w:t xml:space="preserve"> processing units</w:t>
      </w:r>
      <w:r>
        <w:t xml:space="preserve"> and CPU processing timeline for CSI report</w:t>
      </w:r>
      <w:r w:rsidRPr="00966268">
        <w:t xml:space="preserve">. Correspondingly, for AI processing units, it is also necessary to consider how to define </w:t>
      </w:r>
      <w:r>
        <w:t>its</w:t>
      </w:r>
      <w:r w:rsidRPr="00966268">
        <w:t xml:space="preserve"> time</w:t>
      </w:r>
      <w:r>
        <w:t>line</w:t>
      </w:r>
      <w:r w:rsidRPr="00966268">
        <w:t xml:space="preserve"> and quantity of AI processing units.</w:t>
      </w:r>
      <w:r>
        <w:t xml:space="preserve"> We, thus, propos</w:t>
      </w:r>
      <w:r w:rsidR="001F52C6">
        <w:t>e</w:t>
      </w:r>
      <w:r>
        <w:t>,</w:t>
      </w:r>
    </w:p>
    <w:p w14:paraId="25FCA3C0" w14:textId="3B946493" w:rsidR="00D956C9" w:rsidRDefault="00966268" w:rsidP="007B62E5">
      <w:pPr>
        <w:pStyle w:val="proposal"/>
        <w:ind w:left="1134" w:hanging="1134"/>
      </w:pPr>
      <w:r w:rsidRPr="00966268">
        <w:t>For UE-sided model, further study whether to define AI process capability including re-use or modified the existing CSI computation time and CSI processing units</w:t>
      </w:r>
      <w:r w:rsidRPr="00EA0D3F">
        <w:t>.</w:t>
      </w:r>
    </w:p>
    <w:p w14:paraId="03C98A1D" w14:textId="4248C803" w:rsidR="00EC4C57" w:rsidRPr="007850C6" w:rsidRDefault="00EC4C57" w:rsidP="000F50B9">
      <w:pPr>
        <w:pStyle w:val="title2"/>
        <w:numPr>
          <w:ilvl w:val="2"/>
          <w:numId w:val="85"/>
        </w:numPr>
        <w:outlineLvl w:val="2"/>
        <w:rPr>
          <w:rFonts w:ascii="Times New Roman" w:hAnsi="Times New Roman" w:cs="Times New Roman"/>
        </w:rPr>
      </w:pPr>
      <w:r>
        <w:rPr>
          <w:rFonts w:ascii="Times New Roman" w:eastAsiaTheme="minorEastAsia" w:hAnsi="Times New Roman" w:cs="Times New Roman"/>
        </w:rPr>
        <w:t>Beam failure detection</w:t>
      </w:r>
      <w:r>
        <w:rPr>
          <w:rFonts w:ascii="Times New Roman" w:eastAsiaTheme="minorEastAsia" w:hAnsi="Times New Roman" w:cs="Times New Roman" w:hint="eastAsia"/>
        </w:rPr>
        <w:t>/</w:t>
      </w:r>
      <w:r>
        <w:rPr>
          <w:rFonts w:ascii="Times New Roman" w:eastAsiaTheme="minorEastAsia" w:hAnsi="Times New Roman" w:cs="Times New Roman"/>
        </w:rPr>
        <w:t>report for model inference</w:t>
      </w:r>
    </w:p>
    <w:p w14:paraId="65C4271E" w14:textId="77777777" w:rsidR="00EC4C57" w:rsidRDefault="00EC4C57" w:rsidP="00EC4C57">
      <w:pPr>
        <w:jc w:val="center"/>
      </w:pPr>
      <w:r>
        <w:rPr>
          <w:noProof/>
        </w:rPr>
        <w:drawing>
          <wp:inline distT="0" distB="0" distL="0" distR="0" wp14:anchorId="7A814968" wp14:editId="4CEA09C0">
            <wp:extent cx="2370675" cy="1194124"/>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79919" cy="1198780"/>
                    </a:xfrm>
                    <a:prstGeom prst="rect">
                      <a:avLst/>
                    </a:prstGeom>
                    <a:noFill/>
                  </pic:spPr>
                </pic:pic>
              </a:graphicData>
            </a:graphic>
          </wp:inline>
        </w:drawing>
      </w:r>
    </w:p>
    <w:p w14:paraId="311D86A9" w14:textId="3DE9C1CF" w:rsidR="00EC4C57" w:rsidRDefault="00EC4C57" w:rsidP="00EC4C57">
      <w:pPr>
        <w:jc w:val="center"/>
      </w:pPr>
      <w:r w:rsidRPr="00AC5380">
        <w:rPr>
          <w:b/>
        </w:rPr>
        <w:t xml:space="preserve">Figure </w:t>
      </w:r>
      <w:r w:rsidR="00D47D9E">
        <w:rPr>
          <w:b/>
        </w:rPr>
        <w:t>3</w:t>
      </w:r>
      <w:r w:rsidRPr="00AC5380">
        <w:rPr>
          <w:b/>
        </w:rPr>
        <w:t>-</w:t>
      </w:r>
      <w:r>
        <w:rPr>
          <w:b/>
        </w:rPr>
        <w:t>1</w:t>
      </w:r>
      <w:r w:rsidR="006D6884">
        <w:rPr>
          <w:b/>
        </w:rPr>
        <w:t>1</w:t>
      </w:r>
      <w:r>
        <w:rPr>
          <w:b/>
        </w:rPr>
        <w:t>:</w:t>
      </w:r>
      <w:r w:rsidRPr="00AC5380">
        <w:rPr>
          <w:b/>
        </w:rPr>
        <w:t xml:space="preserve"> </w:t>
      </w:r>
      <w:r>
        <w:rPr>
          <w:b/>
        </w:rPr>
        <w:t>BFD RS monitoring procedure</w:t>
      </w:r>
    </w:p>
    <w:p w14:paraId="54C3D64A" w14:textId="77777777" w:rsidR="00EC4C57" w:rsidRDefault="00EC4C57" w:rsidP="00EC4C57">
      <w:r>
        <w:t>Currently</w:t>
      </w:r>
      <w:r w:rsidRPr="00243199">
        <w:t>, the UE monitors beam failure detection RS on all serving beams to evaluate whether the beam failure trigger condition is met. If all serving beam metrics meet the pre</w:t>
      </w:r>
      <w:r>
        <w:t>-</w:t>
      </w:r>
      <w:r w:rsidRPr="00243199">
        <w:t>defined conditions, the UE reports a</w:t>
      </w:r>
      <w:r>
        <w:t xml:space="preserve"> </w:t>
      </w:r>
      <w:r w:rsidRPr="00243199">
        <w:t>beam failure instance</w:t>
      </w:r>
      <w:r>
        <w:t xml:space="preserve"> </w:t>
      </w:r>
      <w:r w:rsidRPr="00243199">
        <w:t>indication to the UE higher layer. Conversely, if the UE physical layer determines that no beam failure instance has occurred, no indication is sent to the UE higher layer.</w:t>
      </w:r>
      <w:r>
        <w:t xml:space="preserve"> For example, in above figure, UE-2 suffers beam failure instance and sends BFI indication to UE higher layer for BFI counter calculation. </w:t>
      </w:r>
    </w:p>
    <w:p w14:paraId="7800A700" w14:textId="476BDA36" w:rsidR="00EC4C57" w:rsidRDefault="008B6BEA" w:rsidP="00EC4C57">
      <w:r>
        <w:t>In AI based beam prediction</w:t>
      </w:r>
      <w:r w:rsidR="00EC4C57">
        <w:t xml:space="preserve">, an </w:t>
      </w:r>
      <w:r w:rsidR="00EC4C57" w:rsidRPr="00FD49ED">
        <w:t xml:space="preserve">AI </w:t>
      </w:r>
      <w:r w:rsidR="00EC4C57">
        <w:t>model</w:t>
      </w:r>
      <w:r w:rsidR="00EC4C57" w:rsidRPr="00FD49ED">
        <w:t xml:space="preserve"> are </w:t>
      </w:r>
      <w:r w:rsidR="00EC4C57">
        <w:t>specified</w:t>
      </w:r>
      <w:r w:rsidR="00EC4C57" w:rsidRPr="00FD49ED">
        <w:t xml:space="preserve"> for model inference to predict</w:t>
      </w:r>
      <w:r w:rsidR="00EC4C57">
        <w:t xml:space="preserve"> Top-N</w:t>
      </w:r>
      <w:r w:rsidR="00EC4C57" w:rsidRPr="00FD49ED">
        <w:t xml:space="preserve"> </w:t>
      </w:r>
      <w:r w:rsidR="00EC4C57">
        <w:t>L1-RSRPs</w:t>
      </w:r>
      <w:r w:rsidR="00EC4C57" w:rsidRPr="00FD49ED">
        <w:t xml:space="preserve"> or even all of the </w:t>
      </w:r>
      <w:r w:rsidR="00EC4C57">
        <w:t>L1-RSPRs</w:t>
      </w:r>
      <w:r w:rsidR="00EC4C57" w:rsidRPr="00FD49ED">
        <w:t xml:space="preserve">. </w:t>
      </w:r>
      <w:r w:rsidR="00EC4C57">
        <w:t>Further</w:t>
      </w:r>
      <w:r w:rsidR="00EC4C57" w:rsidRPr="00FD49ED">
        <w:t xml:space="preserve">, </w:t>
      </w:r>
      <w:r w:rsidR="00EC4C57">
        <w:t>AI model</w:t>
      </w:r>
      <w:r w:rsidR="00EC4C57" w:rsidRPr="00FD49ED">
        <w:t xml:space="preserve"> ha</w:t>
      </w:r>
      <w:r w:rsidR="00EC4C57">
        <w:t>s</w:t>
      </w:r>
      <w:r w:rsidR="00EC4C57" w:rsidRPr="00FD49ED">
        <w:t xml:space="preserve"> </w:t>
      </w:r>
      <w:r w:rsidR="00EC4C57">
        <w:t>ability</w:t>
      </w:r>
      <w:r w:rsidR="00EC4C57" w:rsidRPr="00FD49ED">
        <w:t xml:space="preserve"> of temporal</w:t>
      </w:r>
      <w:r w:rsidR="00EC4C57">
        <w:t xml:space="preserve"> domain beam</w:t>
      </w:r>
      <w:r w:rsidR="00EC4C57" w:rsidRPr="00FD49ED">
        <w:t xml:space="preserve"> prediction for the prediction of </w:t>
      </w:r>
      <w:r w:rsidR="00EC4C57">
        <w:t>L1-RSPRs</w:t>
      </w:r>
      <w:r w:rsidR="00EC4C57" w:rsidRPr="00FD49ED">
        <w:t xml:space="preserve"> at future tim</w:t>
      </w:r>
      <w:r w:rsidR="00EC4C57">
        <w:t>e occasions</w:t>
      </w:r>
      <w:r w:rsidR="00EC4C57" w:rsidRPr="00FD49ED">
        <w:t xml:space="preserve">. In the aforementioned scenarios, the inference side of the AI </w:t>
      </w:r>
      <w:r w:rsidR="00EC4C57">
        <w:t>model</w:t>
      </w:r>
      <w:r w:rsidR="00EC4C57" w:rsidRPr="00FD49ED">
        <w:t xml:space="preserve"> is capable of obtaining </w:t>
      </w:r>
      <w:r w:rsidR="00EC4C57">
        <w:t xml:space="preserve">all or Top-N </w:t>
      </w:r>
      <w:r w:rsidR="00EC4C57" w:rsidRPr="00FD49ED">
        <w:t xml:space="preserve">predictive </w:t>
      </w:r>
      <w:r w:rsidR="00EC4C57">
        <w:t>L1-RSRPs at multiple future occasions.</w:t>
      </w:r>
      <w:r w:rsidR="00EC4C57" w:rsidRPr="00FD49ED">
        <w:t xml:space="preserve"> As such, </w:t>
      </w:r>
      <w:r w:rsidR="00F51444">
        <w:t xml:space="preserve">this can assist the detection of </w:t>
      </w:r>
      <w:r w:rsidR="00FE1893">
        <w:t>beam failure and no dedicated BFD RS may be needed</w:t>
      </w:r>
      <w:r w:rsidR="00EC4C57" w:rsidRPr="00FD49ED">
        <w:t xml:space="preserve">, </w:t>
      </w:r>
      <w:r w:rsidR="00EC4C57">
        <w:t>if</w:t>
      </w:r>
      <w:r w:rsidR="00EC4C57" w:rsidRPr="00FD49ED">
        <w:t xml:space="preserve"> AI </w:t>
      </w:r>
      <w:r w:rsidR="00EC4C57">
        <w:t xml:space="preserve">model of L1-RSPR prediction enabled. </w:t>
      </w:r>
    </w:p>
    <w:p w14:paraId="4C13AE33" w14:textId="77777777" w:rsidR="00EC4C57" w:rsidRDefault="00EC4C57" w:rsidP="00EC4C57">
      <w:pPr>
        <w:jc w:val="center"/>
      </w:pPr>
      <w:r>
        <w:rPr>
          <w:noProof/>
        </w:rPr>
        <w:drawing>
          <wp:inline distT="0" distB="0" distL="0" distR="0" wp14:anchorId="4984E50A" wp14:editId="0A5385C1">
            <wp:extent cx="3985461" cy="196397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37904" cy="1989816"/>
                    </a:xfrm>
                    <a:prstGeom prst="rect">
                      <a:avLst/>
                    </a:prstGeom>
                    <a:noFill/>
                  </pic:spPr>
                </pic:pic>
              </a:graphicData>
            </a:graphic>
          </wp:inline>
        </w:drawing>
      </w:r>
    </w:p>
    <w:p w14:paraId="2A0EB677" w14:textId="2256203D" w:rsidR="00EC4C57" w:rsidRPr="00B821CC" w:rsidRDefault="00EC4C57" w:rsidP="00EC4C57">
      <w:pPr>
        <w:jc w:val="center"/>
        <w:rPr>
          <w:b/>
        </w:rPr>
      </w:pPr>
      <w:r w:rsidRPr="00AC5380">
        <w:rPr>
          <w:b/>
        </w:rPr>
        <w:t xml:space="preserve">Figure </w:t>
      </w:r>
      <w:r w:rsidR="00D47D9E">
        <w:rPr>
          <w:b/>
        </w:rPr>
        <w:t>3</w:t>
      </w:r>
      <w:r w:rsidRPr="00AC5380">
        <w:rPr>
          <w:b/>
        </w:rPr>
        <w:t>-</w:t>
      </w:r>
      <w:r w:rsidR="00D47D9E">
        <w:rPr>
          <w:b/>
        </w:rPr>
        <w:t>1</w:t>
      </w:r>
      <w:r w:rsidR="006D6884">
        <w:rPr>
          <w:b/>
        </w:rPr>
        <w:t>2</w:t>
      </w:r>
      <w:r>
        <w:rPr>
          <w:b/>
        </w:rPr>
        <w:t>:</w:t>
      </w:r>
      <w:r w:rsidRPr="00AC5380">
        <w:rPr>
          <w:b/>
        </w:rPr>
        <w:t xml:space="preserve"> </w:t>
      </w:r>
      <w:r>
        <w:rPr>
          <w:b/>
        </w:rPr>
        <w:t>early cell switching</w:t>
      </w:r>
    </w:p>
    <w:p w14:paraId="117AC834" w14:textId="77777777" w:rsidR="00EC4C57" w:rsidRDefault="00EC4C57" w:rsidP="00EC4C57">
      <w:pPr>
        <w:jc w:val="center"/>
      </w:pPr>
      <w:r>
        <w:rPr>
          <w:noProof/>
        </w:rPr>
        <w:drawing>
          <wp:inline distT="0" distB="0" distL="0" distR="0" wp14:anchorId="413EFDC7" wp14:editId="289A8BC5">
            <wp:extent cx="3696942" cy="20790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03012" cy="2082449"/>
                    </a:xfrm>
                    <a:prstGeom prst="rect">
                      <a:avLst/>
                    </a:prstGeom>
                    <a:noFill/>
                  </pic:spPr>
                </pic:pic>
              </a:graphicData>
            </a:graphic>
          </wp:inline>
        </w:drawing>
      </w:r>
    </w:p>
    <w:p w14:paraId="2E5F259E" w14:textId="1FC105E6" w:rsidR="00EC4C57" w:rsidRPr="00BF19A5" w:rsidRDefault="00EC4C57" w:rsidP="00EC4C57">
      <w:pPr>
        <w:jc w:val="center"/>
        <w:rPr>
          <w:b/>
        </w:rPr>
      </w:pPr>
      <w:r w:rsidRPr="00AC5380">
        <w:rPr>
          <w:b/>
        </w:rPr>
        <w:t xml:space="preserve">Figure </w:t>
      </w:r>
      <w:r w:rsidR="00D47D9E">
        <w:rPr>
          <w:b/>
        </w:rPr>
        <w:t>3</w:t>
      </w:r>
      <w:r w:rsidRPr="00AC5380">
        <w:rPr>
          <w:b/>
        </w:rPr>
        <w:t>-</w:t>
      </w:r>
      <w:r w:rsidR="00D47D9E">
        <w:rPr>
          <w:b/>
        </w:rPr>
        <w:t>1</w:t>
      </w:r>
      <w:r w:rsidR="006D6884">
        <w:rPr>
          <w:b/>
        </w:rPr>
        <w:t>3</w:t>
      </w:r>
      <w:r>
        <w:rPr>
          <w:b/>
        </w:rPr>
        <w:t>:</w:t>
      </w:r>
      <w:r w:rsidRPr="00AC5380">
        <w:rPr>
          <w:b/>
        </w:rPr>
        <w:t xml:space="preserve"> </w:t>
      </w:r>
      <w:r>
        <w:rPr>
          <w:b/>
        </w:rPr>
        <w:t>suspend transmission</w:t>
      </w:r>
    </w:p>
    <w:p w14:paraId="1332F71E" w14:textId="13B87B4D" w:rsidR="00EC4C57" w:rsidRPr="004350D9" w:rsidRDefault="00EC4C57" w:rsidP="00EC4C57">
      <w:r>
        <w:lastRenderedPageBreak/>
        <w:t>More specific</w:t>
      </w:r>
      <w:r w:rsidR="0031709C">
        <w:t>ally</w:t>
      </w:r>
      <w:r>
        <w:t>, i</w:t>
      </w:r>
      <w:r w:rsidRPr="0058035E">
        <w:t xml:space="preserve">f </w:t>
      </w:r>
      <w:r>
        <w:t>model</w:t>
      </w:r>
      <w:r w:rsidRPr="0058035E">
        <w:t xml:space="preserve"> inference results </w:t>
      </w:r>
      <w:r>
        <w:t xml:space="preserve">of </w:t>
      </w:r>
      <w:r w:rsidRPr="0058035E">
        <w:t>all</w:t>
      </w:r>
      <w:r>
        <w:t xml:space="preserve"> predictive</w:t>
      </w:r>
      <w:r w:rsidRPr="0058035E">
        <w:t xml:space="preserve"> </w:t>
      </w:r>
      <w:r>
        <w:t>L1-RSPRs</w:t>
      </w:r>
      <w:r w:rsidRPr="0058035E">
        <w:t xml:space="preserve"> or </w:t>
      </w:r>
      <w:r>
        <w:t>Top-N</w:t>
      </w:r>
      <w:r w:rsidRPr="0058035E">
        <w:t xml:space="preserve"> </w:t>
      </w:r>
      <w:r>
        <w:t>predictive</w:t>
      </w:r>
      <w:r w:rsidRPr="0058035E">
        <w:t xml:space="preserve"> </w:t>
      </w:r>
      <w:r>
        <w:t>L1-RSPRs at one future occasion</w:t>
      </w:r>
      <w:r w:rsidRPr="0058035E">
        <w:t xml:space="preserve"> </w:t>
      </w:r>
      <w:r>
        <w:t>are</w:t>
      </w:r>
      <w:r w:rsidRPr="0058035E">
        <w:t xml:space="preserve"> less than or equal to </w:t>
      </w:r>
      <w:r>
        <w:t>pre-defined L1-RSRP</w:t>
      </w:r>
      <w:r w:rsidRPr="0058035E">
        <w:t xml:space="preserve"> threshold, UE</w:t>
      </w:r>
      <w:r>
        <w:t xml:space="preserve"> can</w:t>
      </w:r>
      <w:r w:rsidRPr="0058035E">
        <w:t xml:space="preserve"> assume </w:t>
      </w:r>
      <w:r>
        <w:t xml:space="preserve">a </w:t>
      </w:r>
      <w:r w:rsidRPr="0058035E">
        <w:t>hypothetical beam failure instance</w:t>
      </w:r>
      <w:r>
        <w:t xml:space="preserve"> </w:t>
      </w:r>
      <w:r>
        <w:rPr>
          <w:rFonts w:hint="eastAsia"/>
        </w:rPr>
        <w:t>and</w:t>
      </w:r>
      <w:r>
        <w:t xml:space="preserve"> </w:t>
      </w:r>
      <w:r>
        <w:rPr>
          <w:rFonts w:hint="eastAsia"/>
        </w:rPr>
        <w:t>reports</w:t>
      </w:r>
      <w:r>
        <w:t xml:space="preserve"> </w:t>
      </w:r>
      <w:r>
        <w:rPr>
          <w:rFonts w:hint="eastAsia"/>
        </w:rPr>
        <w:t>to</w:t>
      </w:r>
      <w:r>
        <w:t xml:space="preserve"> the higher layer. Consequently, an early beam failure event can be identified from UE side. Further, UE may perform early beam recovery procedure or even cell switching procedure based on time duration of </w:t>
      </w:r>
      <w:r w:rsidRPr="0058035E">
        <w:t>hypothetical beam failure</w:t>
      </w:r>
      <w:r>
        <w:t xml:space="preserve"> in Figure </w:t>
      </w:r>
      <w:r w:rsidR="00D47D9E">
        <w:t>3</w:t>
      </w:r>
      <w:r>
        <w:t>-</w:t>
      </w:r>
      <w:r w:rsidR="00D47D9E">
        <w:t>1</w:t>
      </w:r>
      <w:r w:rsidR="006D6884">
        <w:t>2</w:t>
      </w:r>
      <w:r>
        <w:t xml:space="preserve">, or suspend transmission can be achieved in NW side within time duration of </w:t>
      </w:r>
      <w:r w:rsidRPr="0058035E">
        <w:t>hypothetical beam failure</w:t>
      </w:r>
      <w:r>
        <w:t xml:space="preserve"> from UE side in Figure </w:t>
      </w:r>
      <w:r w:rsidR="00D47D9E">
        <w:t>3</w:t>
      </w:r>
      <w:r>
        <w:t>-</w:t>
      </w:r>
      <w:r w:rsidR="00D47D9E">
        <w:t>1</w:t>
      </w:r>
      <w:r w:rsidR="006D6884">
        <w:t>3</w:t>
      </w:r>
      <w:r>
        <w:t xml:space="preserve">. </w:t>
      </w:r>
      <w:r w:rsidRPr="005805A7">
        <w:t xml:space="preserve">Overall, incorporating AI in the beam failure detection </w:t>
      </w:r>
      <w:r>
        <w:t>procedure</w:t>
      </w:r>
      <w:r w:rsidRPr="005805A7">
        <w:t xml:space="preserve"> has the potential to significantly enhance the reliability and efficiency of beam management</w:t>
      </w:r>
      <w:r>
        <w:t>.</w:t>
      </w:r>
    </w:p>
    <w:p w14:paraId="21E63473" w14:textId="2E14E01E" w:rsidR="00344A32" w:rsidRPr="002A5C9F" w:rsidRDefault="00EC4C57" w:rsidP="007B62E5">
      <w:pPr>
        <w:pStyle w:val="proposal"/>
        <w:rPr>
          <w:b w:val="0"/>
        </w:rPr>
      </w:pPr>
      <w:r w:rsidRPr="004350D9">
        <w:t xml:space="preserve">Support </w:t>
      </w:r>
      <w:r>
        <w:t xml:space="preserve">to </w:t>
      </w:r>
      <w:r w:rsidRPr="004350D9">
        <w:t>using AI beam prediction for beam failure detection/report</w:t>
      </w:r>
      <w:r>
        <w:t xml:space="preserve"> enhancement</w:t>
      </w:r>
      <w:r w:rsidRPr="004350D9">
        <w:t>.</w:t>
      </w:r>
    </w:p>
    <w:p w14:paraId="2AE9616A" w14:textId="5800CF98" w:rsidR="008C5189" w:rsidRPr="008A4FD6" w:rsidRDefault="009D1F09" w:rsidP="00AA570A">
      <w:pPr>
        <w:pStyle w:val="title2"/>
        <w:numPr>
          <w:ilvl w:val="1"/>
          <w:numId w:val="85"/>
        </w:numPr>
        <w:ind w:left="567" w:hanging="567"/>
        <w:rPr>
          <w:rFonts w:ascii="Times New Roman" w:hAnsi="Times New Roman" w:cs="Times New Roman"/>
        </w:rPr>
      </w:pPr>
      <w:r>
        <w:rPr>
          <w:rFonts w:ascii="Times New Roman" w:hAnsi="Times New Roman" w:cs="Times New Roman"/>
        </w:rPr>
        <w:t xml:space="preserve">Model inference with </w:t>
      </w:r>
      <w:r w:rsidR="002D4831">
        <w:rPr>
          <w:rFonts w:ascii="Times New Roman" w:hAnsi="Times New Roman" w:cs="Times New Roman"/>
        </w:rPr>
        <w:t>NW</w:t>
      </w:r>
      <w:r w:rsidR="000E4810">
        <w:rPr>
          <w:rFonts w:ascii="Times New Roman" w:hAnsi="Times New Roman" w:cs="Times New Roman"/>
        </w:rPr>
        <w:t xml:space="preserve">-side </w:t>
      </w:r>
      <w:r w:rsidR="002D4831">
        <w:rPr>
          <w:rFonts w:ascii="Times New Roman" w:hAnsi="Times New Roman" w:cs="Times New Roman"/>
        </w:rPr>
        <w:t>model</w:t>
      </w:r>
    </w:p>
    <w:p w14:paraId="3C79D0DB" w14:textId="6368133A" w:rsidR="00F3711A" w:rsidRDefault="00E35118" w:rsidP="008D7038">
      <w:pPr>
        <w:jc w:val="center"/>
        <w:rPr>
          <w:color w:val="000000"/>
        </w:rPr>
      </w:pPr>
      <w:r>
        <w:object w:dxaOrig="5041" w:dyaOrig="3466" w14:anchorId="70CF7FD5">
          <v:shape id="_x0000_i1030" type="#_x0000_t75" style="width:252.3pt;height:173.45pt" o:ole="">
            <v:imagedata r:id="rId34" o:title=""/>
          </v:shape>
          <o:OLEObject Type="Embed" ProgID="Visio.Drawing.15" ShapeID="_x0000_i1030" DrawAspect="Content" ObjectID="_1776879950" r:id="rId35"/>
        </w:object>
      </w:r>
    </w:p>
    <w:p w14:paraId="3F540DE1" w14:textId="7E8DD5DC" w:rsidR="008D7038" w:rsidRDefault="008D7038" w:rsidP="00B33405">
      <w:pPr>
        <w:jc w:val="center"/>
        <w:rPr>
          <w:color w:val="000000"/>
        </w:rPr>
      </w:pPr>
      <w:r w:rsidRPr="00AC5380">
        <w:rPr>
          <w:b/>
        </w:rPr>
        <w:t xml:space="preserve">Figure </w:t>
      </w:r>
      <w:r w:rsidR="00D47D9E">
        <w:rPr>
          <w:b/>
        </w:rPr>
        <w:t>3</w:t>
      </w:r>
      <w:r>
        <w:rPr>
          <w:b/>
        </w:rPr>
        <w:t>-</w:t>
      </w:r>
      <w:r w:rsidR="00D47D9E">
        <w:rPr>
          <w:b/>
        </w:rPr>
        <w:t>1</w:t>
      </w:r>
      <w:r w:rsidR="006D6884">
        <w:rPr>
          <w:b/>
        </w:rPr>
        <w:t>4</w:t>
      </w:r>
      <w:bookmarkStart w:id="25" w:name="_GoBack"/>
      <w:bookmarkEnd w:id="25"/>
      <w:r>
        <w:rPr>
          <w:b/>
        </w:rPr>
        <w:t>:</w:t>
      </w:r>
      <w:r w:rsidRPr="00AC5380">
        <w:rPr>
          <w:b/>
        </w:rPr>
        <w:t xml:space="preserve"> </w:t>
      </w:r>
      <w:r>
        <w:rPr>
          <w:b/>
        </w:rPr>
        <w:t>model inference</w:t>
      </w:r>
      <w:r w:rsidR="00E35118">
        <w:rPr>
          <w:b/>
        </w:rPr>
        <w:t xml:space="preserve"> with NW-side model</w:t>
      </w:r>
    </w:p>
    <w:p w14:paraId="2EC97108" w14:textId="34BDC740" w:rsidR="00B33405" w:rsidRPr="00E03072" w:rsidRDefault="006D5B48" w:rsidP="00B33405">
      <w:pPr>
        <w:rPr>
          <w:szCs w:val="20"/>
        </w:rPr>
      </w:pPr>
      <w:r w:rsidRPr="00E03072">
        <w:rPr>
          <w:szCs w:val="20"/>
        </w:rPr>
        <w:t>For specification support on model inference</w:t>
      </w:r>
      <w:r w:rsidR="00B33405" w:rsidRPr="00E03072">
        <w:rPr>
          <w:szCs w:val="20"/>
        </w:rPr>
        <w:t xml:space="preserve">, where the AI model is deployed </w:t>
      </w:r>
      <w:r w:rsidR="00EF1F02" w:rsidRPr="00E03072">
        <w:rPr>
          <w:szCs w:val="20"/>
        </w:rPr>
        <w:t>at</w:t>
      </w:r>
      <w:r w:rsidR="00B33405" w:rsidRPr="00E03072">
        <w:rPr>
          <w:szCs w:val="20"/>
        </w:rPr>
        <w:t xml:space="preserve"> NW side, the following steps are needed:</w:t>
      </w:r>
    </w:p>
    <w:p w14:paraId="010204D8" w14:textId="694763A7" w:rsidR="00B33405" w:rsidRDefault="00C52D37" w:rsidP="00B33405">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T-1: UE reports its capability information</w:t>
      </w:r>
    </w:p>
    <w:p w14:paraId="32F53455" w14:textId="10C63C71" w:rsidR="00124EA7" w:rsidRDefault="00124EA7" w:rsidP="00124EA7">
      <w:pPr>
        <w:pStyle w:val="af3"/>
        <w:numPr>
          <w:ilvl w:val="0"/>
          <w:numId w:val="35"/>
        </w:numPr>
        <w:ind w:firstLineChars="0"/>
        <w:rPr>
          <w:rFonts w:ascii="Times New Roman" w:hAnsi="Times New Roman"/>
          <w:sz w:val="20"/>
          <w:szCs w:val="20"/>
        </w:rPr>
      </w:pPr>
      <w:r>
        <w:rPr>
          <w:rFonts w:ascii="Times New Roman" w:hAnsi="Times New Roman"/>
          <w:sz w:val="20"/>
          <w:szCs w:val="20"/>
        </w:rPr>
        <w:t xml:space="preserve">In T-2: </w:t>
      </w:r>
      <w:proofErr w:type="spellStart"/>
      <w:r>
        <w:rPr>
          <w:rFonts w:ascii="Times New Roman" w:hAnsi="Times New Roman"/>
          <w:sz w:val="20"/>
          <w:szCs w:val="20"/>
        </w:rPr>
        <w:t>gNB</w:t>
      </w:r>
      <w:proofErr w:type="spellEnd"/>
      <w:r>
        <w:rPr>
          <w:rFonts w:ascii="Times New Roman" w:hAnsi="Times New Roman"/>
          <w:sz w:val="20"/>
          <w:szCs w:val="20"/>
        </w:rPr>
        <w:t xml:space="preserve"> configures specific RS and report.</w:t>
      </w:r>
    </w:p>
    <w:p w14:paraId="2009696F" w14:textId="2CE4C077" w:rsidR="00124EA7" w:rsidRDefault="00124EA7" w:rsidP="00124EA7">
      <w:pPr>
        <w:pStyle w:val="af3"/>
        <w:numPr>
          <w:ilvl w:val="0"/>
          <w:numId w:val="35"/>
        </w:numPr>
        <w:ind w:firstLineChars="0"/>
        <w:rPr>
          <w:rFonts w:ascii="Times New Roman" w:hAnsi="Times New Roman"/>
          <w:sz w:val="20"/>
          <w:szCs w:val="20"/>
        </w:rPr>
      </w:pPr>
      <w:r>
        <w:rPr>
          <w:rFonts w:ascii="Times New Roman" w:hAnsi="Times New Roman"/>
          <w:sz w:val="20"/>
          <w:szCs w:val="20"/>
        </w:rPr>
        <w:t xml:space="preserve">In T-3: </w:t>
      </w:r>
      <w:proofErr w:type="spellStart"/>
      <w:r>
        <w:rPr>
          <w:rFonts w:ascii="Times New Roman" w:hAnsi="Times New Roman"/>
          <w:sz w:val="20"/>
          <w:szCs w:val="20"/>
        </w:rPr>
        <w:t>gNB</w:t>
      </w:r>
      <w:proofErr w:type="spellEnd"/>
      <w:r>
        <w:rPr>
          <w:rFonts w:ascii="Times New Roman" w:hAnsi="Times New Roman"/>
          <w:sz w:val="20"/>
          <w:szCs w:val="20"/>
        </w:rPr>
        <w:t xml:space="preserve"> transmit beam sweeping resources of Set B.</w:t>
      </w:r>
    </w:p>
    <w:p w14:paraId="45808A24" w14:textId="0A6C15DC" w:rsidR="00B33405" w:rsidRPr="00124EA7" w:rsidRDefault="00124EA7" w:rsidP="00124EA7">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4</w:t>
      </w:r>
      <w:r w:rsidRPr="00481AD4">
        <w:rPr>
          <w:rFonts w:ascii="Times New Roman" w:hAnsi="Times New Roman"/>
          <w:sz w:val="20"/>
          <w:szCs w:val="20"/>
        </w:rPr>
        <w:t>:</w:t>
      </w:r>
      <w:r>
        <w:rPr>
          <w:rFonts w:ascii="Times New Roman" w:hAnsi="Times New Roman"/>
          <w:sz w:val="20"/>
          <w:szCs w:val="20"/>
        </w:rPr>
        <w:t xml:space="preserve"> </w:t>
      </w:r>
      <w:r w:rsidRPr="00491EC6">
        <w:rPr>
          <w:rFonts w:ascii="Times New Roman" w:hAnsi="Times New Roman"/>
          <w:sz w:val="20"/>
          <w:szCs w:val="20"/>
        </w:rPr>
        <w:t>UE measures</w:t>
      </w:r>
      <w:r>
        <w:rPr>
          <w:rFonts w:ascii="Times New Roman" w:hAnsi="Times New Roman"/>
          <w:sz w:val="20"/>
          <w:szCs w:val="20"/>
        </w:rPr>
        <w:t xml:space="preserve"> and reports</w:t>
      </w:r>
      <w:r w:rsidRPr="00491EC6">
        <w:rPr>
          <w:rFonts w:ascii="Times New Roman" w:hAnsi="Times New Roman"/>
          <w:sz w:val="20"/>
          <w:szCs w:val="20"/>
        </w:rPr>
        <w:t xml:space="preserve"> beam sweeping resources</w:t>
      </w:r>
      <w:r w:rsidR="00DE2ACE">
        <w:rPr>
          <w:rFonts w:ascii="Times New Roman" w:hAnsi="Times New Roman"/>
          <w:sz w:val="20"/>
          <w:szCs w:val="20"/>
        </w:rPr>
        <w:t xml:space="preserve"> based on pre-measured Rx beams</w:t>
      </w:r>
      <w:r>
        <w:rPr>
          <w:rFonts w:ascii="Times New Roman" w:hAnsi="Times New Roman"/>
          <w:sz w:val="20"/>
          <w:szCs w:val="20"/>
        </w:rPr>
        <w:t>.</w:t>
      </w:r>
    </w:p>
    <w:p w14:paraId="1396973A" w14:textId="450EC0A8" w:rsidR="00B33405" w:rsidRDefault="00124EA7" w:rsidP="00B33405">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5</w:t>
      </w:r>
      <w:r w:rsidR="00B33405">
        <w:rPr>
          <w:rFonts w:ascii="Times New Roman" w:hAnsi="Times New Roman"/>
          <w:sz w:val="20"/>
          <w:szCs w:val="20"/>
        </w:rPr>
        <w:t xml:space="preserve">: </w:t>
      </w:r>
      <w:proofErr w:type="spellStart"/>
      <w:r>
        <w:rPr>
          <w:rFonts w:ascii="Times New Roman" w:hAnsi="Times New Roman"/>
          <w:sz w:val="20"/>
          <w:szCs w:val="20"/>
        </w:rPr>
        <w:t>gNB</w:t>
      </w:r>
      <w:proofErr w:type="spellEnd"/>
      <w:r>
        <w:rPr>
          <w:rFonts w:ascii="Times New Roman" w:hAnsi="Times New Roman"/>
          <w:sz w:val="20"/>
          <w:szCs w:val="20"/>
        </w:rPr>
        <w:t xml:space="preserve"> sends TCI indication with one shot occasion for BM-Case1 and with multiple occasions for BM-Case2</w:t>
      </w:r>
    </w:p>
    <w:p w14:paraId="0EF7F930" w14:textId="61608723" w:rsidR="00F95924" w:rsidRPr="00F95924" w:rsidRDefault="003B400D" w:rsidP="002C7DFD">
      <w:r w:rsidRPr="003B400D">
        <w:t xml:space="preserve">The </w:t>
      </w:r>
      <w:r>
        <w:t>procedure</w:t>
      </w:r>
      <w:r w:rsidRPr="003B400D">
        <w:t xml:space="preserve"> </w:t>
      </w:r>
      <w:r>
        <w:t>of</w:t>
      </w:r>
      <w:r w:rsidRPr="003B400D">
        <w:t xml:space="preserve"> model inference with NW-side model is </w:t>
      </w:r>
      <w:r w:rsidR="00E22BD9">
        <w:t>indeed similar to</w:t>
      </w:r>
      <w:r w:rsidRPr="003B400D">
        <w:t xml:space="preserve"> data collection procedure</w:t>
      </w:r>
      <w:r w:rsidR="00E22BD9">
        <w:t xml:space="preserve"> with NW-side model</w:t>
      </w:r>
      <w:r>
        <w:t>, as well as specific</w:t>
      </w:r>
      <w:r w:rsidR="00A74868">
        <w:t>ation</w:t>
      </w:r>
      <w:r w:rsidRPr="003B400D">
        <w:t xml:space="preserve"> impact.</w:t>
      </w:r>
      <w:r w:rsidR="00B5786A">
        <w:t xml:space="preserve"> </w:t>
      </w:r>
    </w:p>
    <w:p w14:paraId="2309CA42" w14:textId="4F2D346A" w:rsidR="003E645C" w:rsidRPr="00042240" w:rsidRDefault="003E645C" w:rsidP="003E645C">
      <w:pPr>
        <w:pStyle w:val="title2"/>
        <w:numPr>
          <w:ilvl w:val="2"/>
          <w:numId w:val="85"/>
        </w:numPr>
        <w:outlineLvl w:val="2"/>
        <w:rPr>
          <w:rFonts w:ascii="Times New Roman" w:hAnsi="Times New Roman" w:cs="Times New Roman"/>
        </w:rPr>
      </w:pPr>
      <w:r>
        <w:rPr>
          <w:rFonts w:ascii="Times New Roman" w:hAnsi="Times New Roman" w:cs="Times New Roman"/>
        </w:rPr>
        <w:t>Set B configuration</w:t>
      </w:r>
      <w:r w:rsidR="00E45A6E">
        <w:rPr>
          <w:rFonts w:ascii="Times New Roman" w:hAnsi="Times New Roman" w:cs="Times New Roman"/>
        </w:rPr>
        <w:t xml:space="preserve"> and </w:t>
      </w:r>
      <w:r w:rsidR="00B81C83">
        <w:rPr>
          <w:rFonts w:ascii="Times New Roman" w:hAnsi="Times New Roman" w:cs="Times New Roman"/>
        </w:rPr>
        <w:t>report content</w:t>
      </w:r>
    </w:p>
    <w:p w14:paraId="0E59F7F2" w14:textId="280A4A4C" w:rsidR="008B620E" w:rsidRDefault="00D77167" w:rsidP="008A4FD6">
      <w:r>
        <w:rPr>
          <w:rFonts w:hint="eastAsia"/>
        </w:rPr>
        <w:t>I</w:t>
      </w:r>
      <w:r>
        <w:t xml:space="preserve">n 3.1.1, we elaborate the importance of having multiple set B patterns </w:t>
      </w:r>
      <w:r w:rsidR="008B620E">
        <w:t>for UE side model. The importance also holds for NW side model. If only one set B pattern is supported in NW side, and some beams in this set are blocked in fields, large performance loss is expected for AI based prediction. Hence NW side model also need to support multiple set B patterns.</w:t>
      </w:r>
    </w:p>
    <w:p w14:paraId="5FE4C467" w14:textId="7EC589AD" w:rsidR="00244870" w:rsidRDefault="00187EF6" w:rsidP="008A4FD6">
      <w:r w:rsidRPr="00187EF6">
        <w:lastRenderedPageBreak/>
        <w:t>In order to maintain consistency</w:t>
      </w:r>
      <w:r>
        <w:t xml:space="preserve"> and improve flexibility</w:t>
      </w:r>
      <w:r w:rsidRPr="00187EF6">
        <w:t xml:space="preserve"> in the Set B patterns used for </w:t>
      </w:r>
      <w:r>
        <w:t>mode</w:t>
      </w:r>
      <w:r w:rsidRPr="00187EF6">
        <w:t xml:space="preserve"> inference </w:t>
      </w:r>
      <w:r>
        <w:t>with</w:t>
      </w:r>
      <w:r w:rsidRPr="00187EF6">
        <w:t xml:space="preserve"> NW-side model, a dedicated set of beam measurement resources is established. This set supports multiple pre-configured Set B patterns and is made accessible to the UEs during the model inference procedure. </w:t>
      </w:r>
      <w:r w:rsidR="00A76066">
        <w:t xml:space="preserve">This set may include relatively large number of beams, and it is not feasible to report all L1-RSRPs in UCI considering the large overhead. For example, if 4 set B patterns each with 8 beams are supported by </w:t>
      </w:r>
      <w:proofErr w:type="spellStart"/>
      <w:r w:rsidR="00A76066">
        <w:t>gNB</w:t>
      </w:r>
      <w:proofErr w:type="spellEnd"/>
      <w:r w:rsidR="00A76066">
        <w:t>, and the union set contains</w:t>
      </w:r>
      <w:r w:rsidR="00EB5A57">
        <w:t xml:space="preserve"> 20 beams for measurement, to let UE reports all the 20 L1-RSRPs causes too much overhead</w:t>
      </w:r>
      <w:r w:rsidR="008E4BC7">
        <w:t>. However, if UE freely selects the top N (e.g., top 8) beams</w:t>
      </w:r>
      <w:r w:rsidR="00484EDA">
        <w:t xml:space="preserve"> from </w:t>
      </w:r>
      <w:r w:rsidR="009C1742">
        <w:t xml:space="preserve">the 20 beams, the reported beam may form a pattern which hasn’t been trained by </w:t>
      </w:r>
      <w:proofErr w:type="spellStart"/>
      <w:r w:rsidR="009C1742">
        <w:t>gNB</w:t>
      </w:r>
      <w:proofErr w:type="spellEnd"/>
      <w:r w:rsidR="009C1742">
        <w:t>, which makes the AI inference not possible.</w:t>
      </w:r>
    </w:p>
    <w:p w14:paraId="44792809" w14:textId="1440932A" w:rsidR="00244870" w:rsidRDefault="009C1742" w:rsidP="00244870">
      <w:r>
        <w:t>Therefore</w:t>
      </w:r>
      <w:r w:rsidR="00187EF6" w:rsidRPr="00187EF6">
        <w:t xml:space="preserve">, </w:t>
      </w:r>
      <w:r w:rsidR="008307DC">
        <w:t>one way to address this issue is that</w:t>
      </w:r>
      <w:r w:rsidR="00187EF6" w:rsidRPr="00187EF6">
        <w:t xml:space="preserve"> the measurement results of a single Set B pattern, chosen from all the measured Set B patterns, are reported during the accessed UE report procedure. </w:t>
      </w:r>
      <w:r w:rsidR="005338A3">
        <w:t>We, thus, propose,</w:t>
      </w:r>
    </w:p>
    <w:p w14:paraId="36D90F0D" w14:textId="0C5A5EC5" w:rsidR="00B81C83" w:rsidRDefault="00244870" w:rsidP="00244870">
      <w:pPr>
        <w:pStyle w:val="proposal"/>
        <w:overflowPunct/>
        <w:ind w:left="1134" w:hanging="1134"/>
      </w:pPr>
      <w:r w:rsidRPr="006E60F8">
        <w:t xml:space="preserve">For </w:t>
      </w:r>
      <w:r>
        <w:t>model inference with NW-</w:t>
      </w:r>
      <w:r w:rsidRPr="006E60F8">
        <w:t>side model</w:t>
      </w:r>
      <w:r w:rsidRPr="00F863B5">
        <w:t xml:space="preserve">, </w:t>
      </w:r>
      <w:r>
        <w:t>s</w:t>
      </w:r>
      <w:r w:rsidRPr="00187EF6">
        <w:t>upport to configure multiple Set B patterns</w:t>
      </w:r>
      <w:r>
        <w:t xml:space="preserve"> in set B configuration</w:t>
      </w:r>
      <w:r w:rsidR="00B81C83">
        <w:t>.</w:t>
      </w:r>
    </w:p>
    <w:p w14:paraId="6D2F8EB5" w14:textId="1585AC0B" w:rsidR="00F2192E" w:rsidRPr="002C7DFD" w:rsidRDefault="005338A3" w:rsidP="00F2192E">
      <w:r>
        <w:t>Fur</w:t>
      </w:r>
      <w:r>
        <w:t>ther, i</w:t>
      </w:r>
      <w:r w:rsidR="00F2192E" w:rsidRPr="002C7DFD">
        <w:rPr>
          <w:rFonts w:hint="eastAsia"/>
        </w:rPr>
        <w:t>n</w:t>
      </w:r>
      <w:r w:rsidR="00F2192E" w:rsidRPr="002C7DFD">
        <w:t xml:space="preserve"> </w:t>
      </w:r>
      <w:r w:rsidR="00F2192E" w:rsidRPr="002C7DFD">
        <w:rPr>
          <w:rFonts w:hint="eastAsia"/>
        </w:rPr>
        <w:t>RAN</w:t>
      </w:r>
      <w:r w:rsidR="00F2192E" w:rsidRPr="002C7DFD">
        <w:t xml:space="preserve"> 1#116 meeting, following agreement was approved for </w:t>
      </w:r>
      <w:r w:rsidR="00F2192E" w:rsidRPr="002C7DFD">
        <w:t>beam report,</w:t>
      </w:r>
    </w:p>
    <w:p w14:paraId="52073105" w14:textId="361560CE" w:rsidR="00F2192E" w:rsidRDefault="00F2192E" w:rsidP="00F2192E">
      <w:pPr>
        <w:rPr>
          <w:rFonts w:eastAsia="等线"/>
          <w:b/>
          <w:bCs/>
          <w:highlight w:val="green"/>
        </w:rPr>
      </w:pPr>
      <w:r>
        <w:rPr>
          <w:rFonts w:eastAsia="等线" w:hint="eastAsia"/>
          <w:b/>
          <w:bCs/>
          <w:highlight w:val="green"/>
        </w:rPr>
        <w:t>A</w:t>
      </w:r>
      <w:r>
        <w:rPr>
          <w:rFonts w:eastAsia="等线"/>
          <w:b/>
          <w:bCs/>
          <w:highlight w:val="green"/>
        </w:rPr>
        <w:t>greement</w:t>
      </w:r>
    </w:p>
    <w:p w14:paraId="78F0677A" w14:textId="77777777" w:rsidR="00F2192E" w:rsidRPr="002C7DFD" w:rsidRDefault="00F2192E" w:rsidP="00F2192E">
      <w:pPr>
        <w:rPr>
          <w:rFonts w:eastAsia="Times New Roman"/>
          <w:bCs/>
          <w:szCs w:val="20"/>
        </w:rPr>
      </w:pPr>
      <w:r w:rsidRPr="002C7DFD">
        <w:rPr>
          <w:rFonts w:eastAsia="Times New Roman"/>
          <w:bCs/>
          <w:szCs w:val="20"/>
        </w:rPr>
        <w:t>For NW-sided model, for inference, in a beam report initiated by network, based on one measurement resource set, support the report of more than 4 beam related information in L1 signaling</w:t>
      </w:r>
    </w:p>
    <w:p w14:paraId="39BEAB48" w14:textId="294995BB" w:rsidR="00F2192E" w:rsidRPr="002C7DFD" w:rsidRDefault="00F2192E" w:rsidP="00F2192E">
      <w:pPr>
        <w:pStyle w:val="af3"/>
        <w:widowControl/>
        <w:numPr>
          <w:ilvl w:val="0"/>
          <w:numId w:val="83"/>
        </w:numPr>
        <w:overflowPunct/>
        <w:ind w:firstLineChars="0"/>
        <w:jc w:val="left"/>
        <w:rPr>
          <w:rFonts w:ascii="Times New Roman" w:eastAsia="Times New Roman" w:hAnsi="Times New Roman"/>
          <w:bCs/>
          <w:sz w:val="20"/>
          <w:szCs w:val="20"/>
        </w:rPr>
      </w:pPr>
      <w:r w:rsidRPr="002C7DFD">
        <w:rPr>
          <w:rFonts w:ascii="Times New Roman" w:eastAsia="Times New Roman" w:hAnsi="Times New Roman"/>
          <w:bCs/>
          <w:sz w:val="20"/>
          <w:szCs w:val="20"/>
        </w:rPr>
        <w:t xml:space="preserve">Note: Purpose, such as above “For NW-sided model, for inference”, </w:t>
      </w:r>
      <w:bookmarkStart w:id="26" w:name="_Hlk164171927"/>
      <w:r w:rsidRPr="002C7DFD">
        <w:rPr>
          <w:rFonts w:ascii="Times New Roman" w:eastAsia="Times New Roman" w:hAnsi="Times New Roman"/>
          <w:bCs/>
          <w:sz w:val="20"/>
          <w:szCs w:val="20"/>
        </w:rPr>
        <w:t xml:space="preserve">will not be specified in RAN 1 </w:t>
      </w:r>
      <w:bookmarkEnd w:id="26"/>
      <w:r w:rsidRPr="00F2192E">
        <w:rPr>
          <w:rFonts w:ascii="Times New Roman" w:eastAsia="Times New Roman" w:hAnsi="Times New Roman"/>
          <w:sz w:val="20"/>
          <w:szCs w:val="20"/>
        </w:rPr>
        <w:t>specification</w:t>
      </w:r>
    </w:p>
    <w:p w14:paraId="62BDBBA7" w14:textId="77777777" w:rsidR="00F2192E" w:rsidRPr="002C7DFD" w:rsidRDefault="00F2192E" w:rsidP="00F2192E">
      <w:pPr>
        <w:pStyle w:val="af3"/>
        <w:widowControl/>
        <w:numPr>
          <w:ilvl w:val="0"/>
          <w:numId w:val="93"/>
        </w:numPr>
        <w:overflowPunct/>
        <w:ind w:left="714" w:firstLineChars="0" w:hanging="357"/>
        <w:jc w:val="left"/>
        <w:rPr>
          <w:rFonts w:ascii="Times New Roman" w:eastAsia="Times New Roman" w:hAnsi="Times New Roman"/>
          <w:bCs/>
          <w:sz w:val="20"/>
          <w:szCs w:val="20"/>
        </w:rPr>
      </w:pPr>
      <w:r w:rsidRPr="002C7DFD">
        <w:rPr>
          <w:rFonts w:ascii="Times New Roman" w:eastAsia="Times New Roman" w:hAnsi="Times New Roman"/>
          <w:bCs/>
          <w:sz w:val="20"/>
          <w:szCs w:val="20"/>
        </w:rPr>
        <w:t xml:space="preserve">FFS on the report content for beam related information </w:t>
      </w:r>
    </w:p>
    <w:p w14:paraId="23D4CEFC" w14:textId="77777777" w:rsidR="00F2192E" w:rsidRPr="002C7DFD" w:rsidRDefault="00F2192E" w:rsidP="00F2192E">
      <w:pPr>
        <w:pStyle w:val="af3"/>
        <w:widowControl/>
        <w:numPr>
          <w:ilvl w:val="0"/>
          <w:numId w:val="83"/>
        </w:numPr>
        <w:overflowPunct/>
        <w:ind w:left="714" w:firstLineChars="0" w:hanging="357"/>
        <w:jc w:val="left"/>
        <w:rPr>
          <w:rFonts w:ascii="Times New Roman" w:eastAsia="Times New Roman" w:hAnsi="Times New Roman"/>
          <w:bCs/>
          <w:sz w:val="20"/>
          <w:szCs w:val="20"/>
        </w:rPr>
      </w:pPr>
      <w:r w:rsidRPr="002C7DFD">
        <w:rPr>
          <w:rFonts w:ascii="Times New Roman" w:eastAsia="Times New Roman" w:hAnsi="Times New Roman"/>
          <w:bCs/>
          <w:sz w:val="20"/>
          <w:szCs w:val="20"/>
        </w:rPr>
        <w:t xml:space="preserve">FFS on max number of reported beam related information in one report </w:t>
      </w:r>
    </w:p>
    <w:p w14:paraId="3FEF150C" w14:textId="495526F1" w:rsidR="00F2192E" w:rsidRPr="002F6AC9" w:rsidRDefault="005338A3" w:rsidP="002C7DFD">
      <w:pPr>
        <w:rPr>
          <w:rFonts w:hint="eastAsia"/>
        </w:rPr>
      </w:pPr>
      <w:r>
        <w:t>Support m</w:t>
      </w:r>
      <w:r>
        <w:t>ultiple</w:t>
      </w:r>
      <w:r>
        <w:t xml:space="preserve"> Set B pattern configuration</w:t>
      </w:r>
      <w:r>
        <w:t xml:space="preserve"> is used to balance consistency issue and Set B report overhead</w:t>
      </w:r>
      <w:r>
        <w:t xml:space="preserve">. </w:t>
      </w:r>
      <w:r>
        <w:t>This requires NW to configure the set B patterns first, where each pattern means a combination of partial beams in the measurement set, or a subset of the measurement set. Further, the</w:t>
      </w:r>
      <w:r w:rsidRPr="00187EF6">
        <w:t xml:space="preserve"> report includes a Set B pattern indicator, which </w:t>
      </w:r>
      <w:r>
        <w:t>indicates the best one from the configured beam combinations or subsets, and the associated L1-RSRP</w:t>
      </w:r>
      <w:r w:rsidRPr="00187EF6">
        <w:t>. By implementing these measures, the network can ensure that the model inference process is accurate and efficient, with minimal impact on the overall network performance.</w:t>
      </w:r>
      <w:r>
        <w:t xml:space="preserve"> In the example mentioned above, each report contains a beam pattern ID (2 bits) and 8 L1-RSRPs, which form a feasible payload similar as legacy in UCI.</w:t>
      </w:r>
      <w:r w:rsidR="00C136EE">
        <w:t xml:space="preserve"> Thus, </w:t>
      </w:r>
      <w:r w:rsidR="00C136EE">
        <w:t>beam pattern indicator should be used to indicate a subset beams of a group of beams</w:t>
      </w:r>
      <w:r w:rsidR="00C136EE" w:rsidRPr="00187EF6">
        <w:t xml:space="preserve"> included in beam report</w:t>
      </w:r>
      <w:r w:rsidR="00C136EE">
        <w:t xml:space="preserve"> as report content.</w:t>
      </w:r>
    </w:p>
    <w:p w14:paraId="14E81AAC" w14:textId="343A2ABE" w:rsidR="00244870" w:rsidRDefault="00B81C83" w:rsidP="00244870">
      <w:pPr>
        <w:pStyle w:val="proposal"/>
        <w:overflowPunct/>
        <w:ind w:left="1134" w:hanging="1134"/>
      </w:pPr>
      <w:r w:rsidRPr="006E60F8">
        <w:t xml:space="preserve">For </w:t>
      </w:r>
      <w:r>
        <w:t>model inference with NW-</w:t>
      </w:r>
      <w:r w:rsidRPr="006E60F8">
        <w:t>side model</w:t>
      </w:r>
      <w:r w:rsidRPr="00F863B5">
        <w:t xml:space="preserve">, </w:t>
      </w:r>
      <w:r>
        <w:t>support</w:t>
      </w:r>
      <w:r w:rsidR="00244870" w:rsidRPr="00187EF6">
        <w:t xml:space="preserve"> </w:t>
      </w:r>
      <w:r w:rsidR="00244870">
        <w:t xml:space="preserve">beam </w:t>
      </w:r>
      <w:r w:rsidR="00244870" w:rsidRPr="00187EF6">
        <w:t>pattern indicator</w:t>
      </w:r>
      <w:r w:rsidR="00CA0FB6">
        <w:t xml:space="preserve"> as </w:t>
      </w:r>
      <w:r w:rsidR="00C136EE">
        <w:t>report</w:t>
      </w:r>
      <w:r w:rsidR="00CA0FB6">
        <w:t xml:space="preserve"> content</w:t>
      </w:r>
      <w:r w:rsidR="00CA0FB6">
        <w:t xml:space="preserve"> to</w:t>
      </w:r>
      <w:bookmarkStart w:id="27" w:name="OLE_LINK23"/>
      <w:bookmarkStart w:id="28" w:name="OLE_LINK32"/>
      <w:r w:rsidR="00CA0FB6">
        <w:t xml:space="preserve"> indicate a subset beams of a group of beams</w:t>
      </w:r>
      <w:r w:rsidR="00244870" w:rsidRPr="00187EF6">
        <w:t xml:space="preserve"> included in beam report</w:t>
      </w:r>
      <w:r w:rsidR="00244870">
        <w:t>.</w:t>
      </w:r>
      <w:bookmarkEnd w:id="27"/>
      <w:bookmarkEnd w:id="28"/>
      <w:r w:rsidR="00244870">
        <w:t xml:space="preserve"> </w:t>
      </w:r>
    </w:p>
    <w:p w14:paraId="65C4580B" w14:textId="642672A9" w:rsidR="00FA33F6" w:rsidRDefault="00C03F31" w:rsidP="00FA33F6">
      <w:r>
        <w:t>As t</w:t>
      </w:r>
      <w:r w:rsidRPr="003B400D">
        <w:t xml:space="preserve">he </w:t>
      </w:r>
      <w:r>
        <w:t>procedure</w:t>
      </w:r>
      <w:r w:rsidRPr="003B400D">
        <w:t xml:space="preserve"> </w:t>
      </w:r>
      <w:r>
        <w:t>of</w:t>
      </w:r>
      <w:r w:rsidRPr="003B400D">
        <w:t xml:space="preserve"> model inference with NW-side model is </w:t>
      </w:r>
      <w:r>
        <w:t>indeed similar to</w:t>
      </w:r>
      <w:r w:rsidRPr="003B400D">
        <w:t xml:space="preserve"> data collection procedure</w:t>
      </w:r>
      <w:r>
        <w:t xml:space="preserve"> with NW-side model, as well as specification</w:t>
      </w:r>
      <w:r w:rsidRPr="003B400D">
        <w:t xml:space="preserve"> impact</w:t>
      </w:r>
      <w:r w:rsidR="006978A4">
        <w:t>,</w:t>
      </w:r>
      <w:r>
        <w:t xml:space="preserve"> </w:t>
      </w:r>
      <w:r w:rsidR="00FA33F6">
        <w:t>the following issues should be enhanced</w:t>
      </w:r>
      <w:r>
        <w:t xml:space="preserve"> as well</w:t>
      </w:r>
      <w:r w:rsidR="00FA33F6">
        <w:t>, which are Rx beam assumption, definition of report content</w:t>
      </w:r>
      <w:r w:rsidR="00F20684">
        <w:t xml:space="preserve"> </w:t>
      </w:r>
      <w:r w:rsidR="00F20684">
        <w:rPr>
          <w:rFonts w:hint="eastAsia"/>
        </w:rPr>
        <w:t>for</w:t>
      </w:r>
      <w:r w:rsidR="00F20684">
        <w:t xml:space="preserve"> BM-Case2</w:t>
      </w:r>
      <w:r w:rsidR="00FA33F6">
        <w:t>, and report enhancement.</w:t>
      </w:r>
    </w:p>
    <w:p w14:paraId="297431AA" w14:textId="4E812BD0" w:rsidR="00CA2BA0" w:rsidRPr="00CA2BA0" w:rsidRDefault="00FA33F6" w:rsidP="002C7DFD">
      <w:pPr>
        <w:pStyle w:val="proposal"/>
        <w:ind w:left="1134" w:hanging="1134"/>
        <w:rPr>
          <w:rFonts w:hint="eastAsia"/>
        </w:rPr>
      </w:pPr>
      <w:r w:rsidRPr="006E60F8">
        <w:t xml:space="preserve">For </w:t>
      </w:r>
      <w:r>
        <w:t>model inference with NW-</w:t>
      </w:r>
      <w:r w:rsidRPr="006E60F8">
        <w:t>side model</w:t>
      </w:r>
      <w:r w:rsidRPr="00F863B5">
        <w:t xml:space="preserve">, </w:t>
      </w:r>
      <w:r>
        <w:t>s</w:t>
      </w:r>
      <w:r w:rsidRPr="00953E90">
        <w:t xml:space="preserve">upport to use quasi-best Rx beam for Set </w:t>
      </w:r>
      <w:r>
        <w:t>B</w:t>
      </w:r>
      <w:r w:rsidRPr="00953E90">
        <w:t xml:space="preserve"> measurement, where quasi-best Rx beam is derived from P3 measurement on a small number of Tx beams from </w:t>
      </w:r>
      <w:r>
        <w:t>S</w:t>
      </w:r>
      <w:r w:rsidRPr="00953E90">
        <w:t xml:space="preserve">et </w:t>
      </w:r>
      <w:r>
        <w:t>B.</w:t>
      </w:r>
    </w:p>
    <w:p w14:paraId="5CB7DBBE" w14:textId="1D0757C5" w:rsidR="00CA2BA0" w:rsidRPr="00CA2BA0" w:rsidRDefault="00FA33F6" w:rsidP="002C7DFD">
      <w:pPr>
        <w:pStyle w:val="proposal"/>
        <w:ind w:left="1134" w:hanging="1134"/>
        <w:rPr>
          <w:rFonts w:hint="eastAsia"/>
        </w:rPr>
      </w:pPr>
      <w:r w:rsidRPr="006E60F8">
        <w:t xml:space="preserve">For </w:t>
      </w:r>
      <w:r>
        <w:rPr>
          <w:rFonts w:hint="eastAsia"/>
        </w:rPr>
        <w:t>model</w:t>
      </w:r>
      <w:r>
        <w:t xml:space="preserve"> inference with NW-</w:t>
      </w:r>
      <w:r w:rsidRPr="006E60F8">
        <w:t>side model</w:t>
      </w:r>
      <w:r w:rsidRPr="00F863B5">
        <w:t xml:space="preserve">, </w:t>
      </w:r>
      <w:r>
        <w:t>s</w:t>
      </w:r>
      <w:r w:rsidRPr="00953E90">
        <w:t xml:space="preserve">upport </w:t>
      </w:r>
      <w:r>
        <w:t>time stamp information as beam content for BM-Case2.</w:t>
      </w:r>
    </w:p>
    <w:p w14:paraId="41965913" w14:textId="5F5D9A8A" w:rsidR="00CA2BA0" w:rsidRPr="00CA2BA0" w:rsidRDefault="00FA33F6">
      <w:pPr>
        <w:pStyle w:val="proposal"/>
        <w:overflowPunct/>
        <w:ind w:left="1134" w:hanging="1134"/>
        <w:rPr>
          <w:rFonts w:hint="eastAsia"/>
        </w:rPr>
      </w:pPr>
      <w:r w:rsidRPr="006E60F8">
        <w:t xml:space="preserve">For </w:t>
      </w:r>
      <w:r>
        <w:rPr>
          <w:rFonts w:hint="eastAsia"/>
        </w:rPr>
        <w:t>model</w:t>
      </w:r>
      <w:r>
        <w:t xml:space="preserve"> inference with NW-</w:t>
      </w:r>
      <w:r w:rsidRPr="006E60F8">
        <w:t>side model</w:t>
      </w:r>
      <w:r w:rsidRPr="00F863B5">
        <w:t>,</w:t>
      </w:r>
      <w:r>
        <w:t xml:space="preserve"> support enhancements on quantization range and quantization step to reduce overhead for measurement results report.</w:t>
      </w:r>
    </w:p>
    <w:p w14:paraId="76E81548" w14:textId="245B7574" w:rsidR="00B81C83" w:rsidRDefault="00FA33F6" w:rsidP="002C7DFD">
      <w:pPr>
        <w:pStyle w:val="proposal"/>
        <w:numPr>
          <w:ilvl w:val="0"/>
          <w:numId w:val="9"/>
        </w:numPr>
        <w:overflowPunct/>
        <w:ind w:left="1134" w:hanging="1134"/>
        <w:rPr>
          <w:rFonts w:hint="eastAsia"/>
        </w:rPr>
      </w:pPr>
      <w:r w:rsidRPr="006E60F8">
        <w:t xml:space="preserve">For </w:t>
      </w:r>
      <w:r>
        <w:rPr>
          <w:rFonts w:hint="eastAsia"/>
        </w:rPr>
        <w:t>model</w:t>
      </w:r>
      <w:r>
        <w:t xml:space="preserve"> inference with NW-</w:t>
      </w:r>
      <w:r w:rsidRPr="006E60F8">
        <w:t>side model</w:t>
      </w:r>
      <w:r w:rsidRPr="00F863B5">
        <w:t>,</w:t>
      </w:r>
      <w:r>
        <w:t xml:space="preserve"> support </w:t>
      </w:r>
      <w:r w:rsidRPr="00A55450">
        <w:t>adaptive number of beams in a beam report</w:t>
      </w:r>
      <w:r>
        <w:t>.</w:t>
      </w:r>
    </w:p>
    <w:p w14:paraId="0107E053" w14:textId="3E29C899" w:rsidR="00E65B89" w:rsidRPr="00AA570A" w:rsidRDefault="00E65B89" w:rsidP="000F50B9">
      <w:pPr>
        <w:pStyle w:val="title1"/>
        <w:numPr>
          <w:ilvl w:val="0"/>
          <w:numId w:val="85"/>
        </w:numPr>
        <w:rPr>
          <w:rFonts w:ascii="Times New Roman" w:hAnsi="Times New Roman"/>
        </w:rPr>
      </w:pPr>
      <w:r w:rsidRPr="00CB58AE">
        <w:rPr>
          <w:rFonts w:ascii="Times New Roman" w:hAnsi="Times New Roman"/>
        </w:rPr>
        <w:t>Specification support for model</w:t>
      </w:r>
      <w:r w:rsidRPr="002C7DFD">
        <w:rPr>
          <w:rFonts w:ascii="Times New Roman" w:hAnsi="Times New Roman"/>
          <w:sz w:val="44"/>
        </w:rPr>
        <w:t xml:space="preserve"> </w:t>
      </w:r>
      <w:r w:rsidRPr="002C7DFD">
        <w:rPr>
          <w:rFonts w:ascii="Times New Roman" w:eastAsia="Arial" w:hAnsi="Times New Roman"/>
          <w:szCs w:val="28"/>
        </w:rPr>
        <w:t>monitoring</w:t>
      </w:r>
    </w:p>
    <w:p w14:paraId="4E6D582F" w14:textId="3E6B5E2E" w:rsidR="0060736F" w:rsidRPr="00130A8E" w:rsidRDefault="0060736F" w:rsidP="000F50B9">
      <w:pPr>
        <w:pStyle w:val="title2"/>
        <w:numPr>
          <w:ilvl w:val="1"/>
          <w:numId w:val="85"/>
        </w:numPr>
        <w:ind w:left="567" w:hanging="567"/>
        <w:rPr>
          <w:rFonts w:ascii="Times New Roman" w:hAnsi="Times New Roman" w:cs="Times New Roman"/>
        </w:rPr>
      </w:pPr>
      <w:r>
        <w:rPr>
          <w:rFonts w:ascii="Times New Roman" w:eastAsiaTheme="minorEastAsia" w:hAnsi="Times New Roman" w:cs="Times New Roman"/>
        </w:rPr>
        <w:t>Performance metrics of BM-Case1 and BM-Case2</w:t>
      </w:r>
    </w:p>
    <w:p w14:paraId="53DCE215" w14:textId="77777777" w:rsidR="0060736F" w:rsidRDefault="0060736F" w:rsidP="0060736F">
      <w:r>
        <w:t xml:space="preserve">In TR </w:t>
      </w:r>
      <w:r w:rsidRPr="00E82036">
        <w:t>38.84</w:t>
      </w:r>
      <w:r>
        <w:t>3</w:t>
      </w:r>
      <w:r w:rsidRPr="00E82036">
        <w:t>[2]</w:t>
      </w:r>
      <w:r>
        <w:t>, 4 options of performance metrics are captured,</w:t>
      </w:r>
    </w:p>
    <w:p w14:paraId="5BDA25C1" w14:textId="77777777" w:rsidR="0060736F" w:rsidRDefault="0060736F" w:rsidP="0060736F">
      <w:r>
        <w:rPr>
          <w:rFonts w:hint="eastAsia"/>
          <w:noProof/>
        </w:rPr>
        <w:lastRenderedPageBreak/>
        <mc:AlternateContent>
          <mc:Choice Requires="wps">
            <w:drawing>
              <wp:inline distT="0" distB="0" distL="0" distR="0" wp14:anchorId="47AC5A2F" wp14:editId="3A0C85C1">
                <wp:extent cx="5759450" cy="3021496"/>
                <wp:effectExtent l="0" t="0" r="12700" b="26670"/>
                <wp:docPr id="4" name="矩形 4"/>
                <wp:cNvGraphicFramePr/>
                <a:graphic xmlns:a="http://schemas.openxmlformats.org/drawingml/2006/main">
                  <a:graphicData uri="http://schemas.microsoft.com/office/word/2010/wordprocessingShape">
                    <wps:wsp>
                      <wps:cNvSpPr/>
                      <wps:spPr>
                        <a:xfrm>
                          <a:off x="0" y="0"/>
                          <a:ext cx="5759450" cy="3021496"/>
                        </a:xfrm>
                        <a:prstGeom prst="rect">
                          <a:avLst/>
                        </a:prstGeom>
                        <a:ln/>
                      </wps:spPr>
                      <wps:style>
                        <a:lnRef idx="2">
                          <a:schemeClr val="dk1"/>
                        </a:lnRef>
                        <a:fillRef idx="1">
                          <a:schemeClr val="lt1"/>
                        </a:fillRef>
                        <a:effectRef idx="0">
                          <a:schemeClr val="dk1"/>
                        </a:effectRef>
                        <a:fontRef idx="minor">
                          <a:schemeClr val="dk1"/>
                        </a:fontRef>
                      </wps:style>
                      <wps:txbx>
                        <w:txbxContent>
                          <w:p w14:paraId="2C9EEA73" w14:textId="77777777" w:rsidR="00A633BF" w:rsidRPr="00133C49" w:rsidRDefault="00A633BF" w:rsidP="0060736F">
                            <w:pPr>
                              <w:rPr>
                                <w:bCs/>
                              </w:rPr>
                            </w:pPr>
                            <w:r w:rsidRPr="00133C49">
                              <w:rPr>
                                <w:bCs/>
                              </w:rPr>
                              <w:t>For the performance monitoring of BM-Case1 and BM-Case2:</w:t>
                            </w:r>
                          </w:p>
                          <w:p w14:paraId="67951897" w14:textId="77777777" w:rsidR="00A633BF" w:rsidRPr="00133C49" w:rsidRDefault="00A633BF" w:rsidP="0060736F">
                            <w:pPr>
                              <w:pStyle w:val="B1"/>
                            </w:pPr>
                            <w:r w:rsidRPr="00133C49">
                              <w:t>-</w:t>
                            </w:r>
                            <w:r w:rsidRPr="00133C49">
                              <w:tab/>
                              <w:t>Performance metric(s) with the</w:t>
                            </w:r>
                            <w:r w:rsidRPr="00133C49">
                              <w:rPr>
                                <w:bCs/>
                                <w:lang w:eastAsia="zh-CN"/>
                              </w:rPr>
                              <w:t xml:space="preserve"> following alternatives:</w:t>
                            </w:r>
                          </w:p>
                          <w:p w14:paraId="5DDD3863" w14:textId="77777777" w:rsidR="00A633BF" w:rsidRPr="00133C49" w:rsidRDefault="00A633BF" w:rsidP="0060736F">
                            <w:pPr>
                              <w:pStyle w:val="B2"/>
                            </w:pPr>
                            <w:r w:rsidRPr="00133C49">
                              <w:t>-</w:t>
                            </w:r>
                            <w:r w:rsidRPr="00133C49">
                              <w:tab/>
                              <w:t>Alt.1: Beam prediction accuracy related KPIs, e.g., Top-K/1 beam prediction accuracy</w:t>
                            </w:r>
                          </w:p>
                          <w:p w14:paraId="0AC91E83" w14:textId="77777777" w:rsidR="00A633BF" w:rsidRPr="00133C49" w:rsidRDefault="00A633BF" w:rsidP="0060736F">
                            <w:pPr>
                              <w:pStyle w:val="B2"/>
                            </w:pPr>
                            <w:r w:rsidRPr="00133C49">
                              <w:t>-</w:t>
                            </w:r>
                            <w:r w:rsidRPr="00133C49">
                              <w:tab/>
                              <w:t>Alt.2: Link quality related KPIs, e.g., throughput, L1-RSRP, L1-SINR, hypothetical BLER</w:t>
                            </w:r>
                          </w:p>
                          <w:p w14:paraId="60A43452" w14:textId="77777777" w:rsidR="00A633BF" w:rsidRPr="00133C49" w:rsidRDefault="00A633BF" w:rsidP="0060736F">
                            <w:pPr>
                              <w:pStyle w:val="B2"/>
                            </w:pPr>
                            <w:r w:rsidRPr="00133C49">
                              <w:t>-</w:t>
                            </w:r>
                            <w:r w:rsidRPr="00133C49">
                              <w:tab/>
                              <w:t xml:space="preserve">Alt.3: Performance metric based on input/output data distribution of AI/ML </w:t>
                            </w:r>
                          </w:p>
                          <w:p w14:paraId="1678187D" w14:textId="77777777" w:rsidR="00A633BF" w:rsidRPr="00133C49" w:rsidRDefault="00A633BF" w:rsidP="0060736F">
                            <w:pPr>
                              <w:pStyle w:val="B2"/>
                            </w:pPr>
                            <w:r w:rsidRPr="00133C49">
                              <w:t>-</w:t>
                            </w:r>
                            <w:r w:rsidRPr="00133C49">
                              <w:tab/>
                              <w:t xml:space="preserve">Alt.4: The L1-RSRP difference evaluated by comparing measured RSRP and predicted RSRP </w:t>
                            </w:r>
                          </w:p>
                          <w:p w14:paraId="18504011" w14:textId="77777777" w:rsidR="00A633BF" w:rsidRPr="00133C49" w:rsidRDefault="00A633BF" w:rsidP="0060736F">
                            <w:pPr>
                              <w:pStyle w:val="B1"/>
                            </w:pPr>
                            <w:r w:rsidRPr="00133C49">
                              <w:t>-</w:t>
                            </w:r>
                            <w:r w:rsidRPr="00133C49">
                              <w:tab/>
                              <w:t xml:space="preserve">Benchmark/reference for the performance comparison, including: </w:t>
                            </w:r>
                          </w:p>
                          <w:p w14:paraId="59B678AF" w14:textId="77777777" w:rsidR="00A633BF" w:rsidRPr="00133C49" w:rsidRDefault="00A633BF" w:rsidP="0060736F">
                            <w:pPr>
                              <w:pStyle w:val="B2"/>
                              <w:rPr>
                                <w:rFonts w:ascii="宋体" w:hAnsi="宋体" w:cs="宋体"/>
                                <w:lang w:eastAsia="zh-CN"/>
                              </w:rPr>
                            </w:pPr>
                            <w:r w:rsidRPr="00133C49">
                              <w:rPr>
                                <w:lang w:eastAsia="zh-CN"/>
                              </w:rPr>
                              <w:t>-</w:t>
                            </w:r>
                            <w:r w:rsidRPr="00133C49">
                              <w:rPr>
                                <w:lang w:eastAsia="zh-CN"/>
                              </w:rPr>
                              <w:tab/>
                              <w:t xml:space="preserve">Alt.1: The best beam(s) obtained by measuring beams of a set indicated by </w:t>
                            </w:r>
                            <w:proofErr w:type="spellStart"/>
                            <w:r w:rsidRPr="00133C49">
                              <w:rPr>
                                <w:lang w:eastAsia="zh-CN"/>
                              </w:rPr>
                              <w:t>gNB</w:t>
                            </w:r>
                            <w:proofErr w:type="spellEnd"/>
                            <w:r w:rsidRPr="00133C49">
                              <w:rPr>
                                <w:lang w:eastAsia="zh-CN"/>
                              </w:rPr>
                              <w:t xml:space="preserve"> (e.g., Beams from Set A)</w:t>
                            </w:r>
                          </w:p>
                          <w:p w14:paraId="4840A75E" w14:textId="77777777" w:rsidR="00A633BF" w:rsidRPr="00133C49" w:rsidRDefault="00A633BF" w:rsidP="0060736F">
                            <w:pPr>
                              <w:pStyle w:val="B2"/>
                            </w:pPr>
                            <w:r w:rsidRPr="00133C49">
                              <w:rPr>
                                <w:lang w:eastAsia="zh-CN"/>
                              </w:rPr>
                              <w:t>-</w:t>
                            </w:r>
                            <w:r w:rsidRPr="00133C49">
                              <w:rPr>
                                <w:lang w:eastAsia="zh-CN"/>
                              </w:rPr>
                              <w:tab/>
                              <w:t>Alt.4: Measurements of the predicted best beam(s) corresponding to model output (e.g., Comparison between actual L1-RSRP and predicted RSRP of predicted Top-1/K Beams)</w:t>
                            </w:r>
                          </w:p>
                          <w:p w14:paraId="73619A29" w14:textId="77777777" w:rsidR="00A633BF" w:rsidRPr="00133C49" w:rsidRDefault="00A633BF" w:rsidP="0060736F">
                            <w:pPr>
                              <w:pStyle w:val="B1"/>
                            </w:pPr>
                            <w:r w:rsidRPr="00133C49">
                              <w:t>-</w:t>
                            </w:r>
                            <w:r w:rsidRPr="00133C49">
                              <w:tab/>
                              <w:t>Signalling/configuration/measurement/report for model monitoring, e.g., signalling aspects related to assistance information (if supported), Reference signals</w:t>
                            </w:r>
                          </w:p>
                          <w:p w14:paraId="02640F02" w14:textId="77777777" w:rsidR="00A633BF" w:rsidRPr="00E435FF" w:rsidRDefault="00A633BF" w:rsidP="0060736F">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7AC5A2F" id="矩形 4" o:spid="_x0000_s1029" style="width:453.5pt;height:23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" fillcolor="white [3201]" strokecolor="black [3200]" strokeweight="1pt">
                <v:textbox>
                  <w:txbxContent>
                    <w:p w14:paraId="2C9EEA73" w14:textId="77777777" w:rsidR="00A633BF" w:rsidRPr="00133C49" w:rsidRDefault="00A633BF" w:rsidP="0060736F">
                      <w:pPr>
                        <w:rPr>
                          <w:bCs/>
                        </w:rPr>
                      </w:pPr>
                      <w:r w:rsidRPr="00133C49">
                        <w:rPr>
                          <w:bCs/>
                        </w:rPr>
                        <w:t>For the performance monitoring of BM-Case1 and BM-Case2:</w:t>
                      </w:r>
                    </w:p>
                    <w:p w14:paraId="67951897" w14:textId="77777777" w:rsidR="00A633BF" w:rsidRPr="00133C49" w:rsidRDefault="00A633BF" w:rsidP="0060736F">
                      <w:pPr>
                        <w:pStyle w:val="B1"/>
                      </w:pPr>
                      <w:r w:rsidRPr="00133C49">
                        <w:t>-</w:t>
                      </w:r>
                      <w:r w:rsidRPr="00133C49">
                        <w:tab/>
                        <w:t>Performance metric(s) with the</w:t>
                      </w:r>
                      <w:r w:rsidRPr="00133C49">
                        <w:rPr>
                          <w:bCs/>
                          <w:lang w:eastAsia="zh-CN"/>
                        </w:rPr>
                        <w:t xml:space="preserve"> following alternatives:</w:t>
                      </w:r>
                    </w:p>
                    <w:p w14:paraId="5DDD3863" w14:textId="77777777" w:rsidR="00A633BF" w:rsidRPr="00133C49" w:rsidRDefault="00A633BF" w:rsidP="0060736F">
                      <w:pPr>
                        <w:pStyle w:val="B2"/>
                      </w:pPr>
                      <w:r w:rsidRPr="00133C49">
                        <w:t>-</w:t>
                      </w:r>
                      <w:r w:rsidRPr="00133C49">
                        <w:tab/>
                        <w:t>Alt.1: Beam prediction accuracy related KPIs, e.g., Top-K/1 beam prediction accuracy</w:t>
                      </w:r>
                    </w:p>
                    <w:p w14:paraId="0AC91E83" w14:textId="77777777" w:rsidR="00A633BF" w:rsidRPr="00133C49" w:rsidRDefault="00A633BF" w:rsidP="0060736F">
                      <w:pPr>
                        <w:pStyle w:val="B2"/>
                      </w:pPr>
                      <w:r w:rsidRPr="00133C49">
                        <w:t>-</w:t>
                      </w:r>
                      <w:r w:rsidRPr="00133C49">
                        <w:tab/>
                        <w:t>Alt.2: Link quality related KPIs, e.g., throughput, L1-RSRP, L1-SINR, hypothetical BLER</w:t>
                      </w:r>
                    </w:p>
                    <w:p w14:paraId="60A43452" w14:textId="77777777" w:rsidR="00A633BF" w:rsidRPr="00133C49" w:rsidRDefault="00A633BF" w:rsidP="0060736F">
                      <w:pPr>
                        <w:pStyle w:val="B2"/>
                      </w:pPr>
                      <w:r w:rsidRPr="00133C49">
                        <w:t>-</w:t>
                      </w:r>
                      <w:r w:rsidRPr="00133C49">
                        <w:tab/>
                        <w:t xml:space="preserve">Alt.3: Performance metric based on input/output data distribution of AI/ML </w:t>
                      </w:r>
                    </w:p>
                    <w:p w14:paraId="1678187D" w14:textId="77777777" w:rsidR="00A633BF" w:rsidRPr="00133C49" w:rsidRDefault="00A633BF" w:rsidP="0060736F">
                      <w:pPr>
                        <w:pStyle w:val="B2"/>
                      </w:pPr>
                      <w:r w:rsidRPr="00133C49">
                        <w:t>-</w:t>
                      </w:r>
                      <w:r w:rsidRPr="00133C49">
                        <w:tab/>
                        <w:t xml:space="preserve">Alt.4: The L1-RSRP difference evaluated by comparing measured RSRP and predicted RSRP </w:t>
                      </w:r>
                    </w:p>
                    <w:p w14:paraId="18504011" w14:textId="77777777" w:rsidR="00A633BF" w:rsidRPr="00133C49" w:rsidRDefault="00A633BF" w:rsidP="0060736F">
                      <w:pPr>
                        <w:pStyle w:val="B1"/>
                      </w:pPr>
                      <w:r w:rsidRPr="00133C49">
                        <w:t>-</w:t>
                      </w:r>
                      <w:r w:rsidRPr="00133C49">
                        <w:tab/>
                        <w:t xml:space="preserve">Benchmark/reference for the performance comparison, including: </w:t>
                      </w:r>
                    </w:p>
                    <w:p w14:paraId="59B678AF" w14:textId="77777777" w:rsidR="00A633BF" w:rsidRPr="00133C49" w:rsidRDefault="00A633BF" w:rsidP="0060736F">
                      <w:pPr>
                        <w:pStyle w:val="B2"/>
                        <w:rPr>
                          <w:rFonts w:ascii="宋体" w:hAnsi="宋体" w:cs="宋体"/>
                          <w:lang w:eastAsia="zh-CN"/>
                        </w:rPr>
                      </w:pPr>
                      <w:r w:rsidRPr="00133C49">
                        <w:rPr>
                          <w:lang w:eastAsia="zh-CN"/>
                        </w:rPr>
                        <w:t>-</w:t>
                      </w:r>
                      <w:r w:rsidRPr="00133C49">
                        <w:rPr>
                          <w:lang w:eastAsia="zh-CN"/>
                        </w:rPr>
                        <w:tab/>
                        <w:t xml:space="preserve">Alt.1: The best beam(s) obtained by measuring beams of a set indicated by </w:t>
                      </w:r>
                      <w:proofErr w:type="spellStart"/>
                      <w:r w:rsidRPr="00133C49">
                        <w:rPr>
                          <w:lang w:eastAsia="zh-CN"/>
                        </w:rPr>
                        <w:t>gNB</w:t>
                      </w:r>
                      <w:proofErr w:type="spellEnd"/>
                      <w:r w:rsidRPr="00133C49">
                        <w:rPr>
                          <w:lang w:eastAsia="zh-CN"/>
                        </w:rPr>
                        <w:t xml:space="preserve"> (e.g., Beams from Set A)</w:t>
                      </w:r>
                    </w:p>
                    <w:p w14:paraId="4840A75E" w14:textId="77777777" w:rsidR="00A633BF" w:rsidRPr="00133C49" w:rsidRDefault="00A633BF" w:rsidP="0060736F">
                      <w:pPr>
                        <w:pStyle w:val="B2"/>
                      </w:pPr>
                      <w:r w:rsidRPr="00133C49">
                        <w:rPr>
                          <w:lang w:eastAsia="zh-CN"/>
                        </w:rPr>
                        <w:t>-</w:t>
                      </w:r>
                      <w:r w:rsidRPr="00133C49">
                        <w:rPr>
                          <w:lang w:eastAsia="zh-CN"/>
                        </w:rPr>
                        <w:tab/>
                        <w:t>Alt.4: Measurements of the predicted best beam(s) corresponding to model output (e.g., Comparison between actual L1-RSRP and predicted RSRP of predicted Top-1/K Beams)</w:t>
                      </w:r>
                    </w:p>
                    <w:p w14:paraId="73619A29" w14:textId="77777777" w:rsidR="00A633BF" w:rsidRPr="00133C49" w:rsidRDefault="00A633BF" w:rsidP="0060736F">
                      <w:pPr>
                        <w:pStyle w:val="B1"/>
                      </w:pPr>
                      <w:r w:rsidRPr="00133C49">
                        <w:t>-</w:t>
                      </w:r>
                      <w:r w:rsidRPr="00133C49">
                        <w:tab/>
                        <w:t>Signalling/configuration/measurement/report for model monitoring, e.g., signalling aspects related to assistance information (if supported), Reference signals</w:t>
                      </w:r>
                    </w:p>
                    <w:p w14:paraId="02640F02" w14:textId="77777777" w:rsidR="00A633BF" w:rsidRPr="00E435FF" w:rsidRDefault="00A633BF" w:rsidP="0060736F">
                      <w:pPr>
                        <w:jc w:val="center"/>
                        <w:rPr>
                          <w:lang w:val="en-GB"/>
                        </w:rPr>
                      </w:pPr>
                    </w:p>
                  </w:txbxContent>
                </v:textbox>
                <w10:anchorlock/>
              </v:rect>
            </w:pict>
          </mc:Fallback>
        </mc:AlternateContent>
      </w:r>
    </w:p>
    <w:p w14:paraId="48C9E85D" w14:textId="3F5FC69B" w:rsidR="00075D88" w:rsidRDefault="00726358" w:rsidP="00A25D84">
      <w:r w:rsidRPr="00726358">
        <w:t xml:space="preserve">The KPIs provided by Alt 2, including throughput, L1-RSRP, L1-SINR, and hypothetical BLER, are limited to indicating communication quality and are not capable of evaluating the accuracy of AI model predictions. As a result, Alt 2 is not suitable </w:t>
      </w:r>
      <w:r w:rsidR="008F42FB">
        <w:t>as</w:t>
      </w:r>
      <w:r w:rsidRPr="00726358">
        <w:t xml:space="preserve"> performance monitoring metrics.</w:t>
      </w:r>
      <w:r w:rsidR="00A25D84">
        <w:t xml:space="preserve"> </w:t>
      </w:r>
    </w:p>
    <w:p w14:paraId="451775DF" w14:textId="79A0C798" w:rsidR="00A25D84" w:rsidRDefault="00726358" w:rsidP="00A25D84">
      <w:r w:rsidRPr="00726358">
        <w:t>Regarding Alt 3, its effectiveness in beam prediction is uncertain, and its necessity in scenarios where labels can be obtained is also in doubt.</w:t>
      </w:r>
      <w:r w:rsidR="00075D88">
        <w:t xml:space="preserve"> </w:t>
      </w:r>
      <w:r w:rsidR="00E849E9">
        <w:rPr>
          <w:rFonts w:hint="eastAsia"/>
        </w:rPr>
        <w:t>Fu</w:t>
      </w:r>
      <w:r w:rsidR="00E849E9">
        <w:t xml:space="preserve">rthermore, </w:t>
      </w:r>
    </w:p>
    <w:p w14:paraId="7E68DA43" w14:textId="744B16B6" w:rsidR="00A25D84" w:rsidRDefault="00E849E9" w:rsidP="00A25D84">
      <w:r>
        <w:t>t</w:t>
      </w:r>
      <w:r w:rsidR="00A25D84">
        <w:t>he</w:t>
      </w:r>
      <w:r w:rsidR="00A25D84">
        <w:t xml:space="preserve"> latest FL</w:t>
      </w:r>
      <w:r w:rsidR="00A25D84">
        <w:t xml:space="preserve"> summary suggests alternative methods to Alt 3, such as </w:t>
      </w:r>
    </w:p>
    <w:p w14:paraId="3D5D88A8" w14:textId="77777777" w:rsidR="00A25D84" w:rsidRPr="006208B4" w:rsidRDefault="00A25D84" w:rsidP="00A25D84">
      <w:pPr>
        <w:pStyle w:val="af3"/>
        <w:numPr>
          <w:ilvl w:val="0"/>
          <w:numId w:val="92"/>
        </w:numPr>
        <w:ind w:firstLineChars="0"/>
        <w:rPr>
          <w:rFonts w:ascii="Times New Roman" w:hAnsi="Times New Roman"/>
          <w:sz w:val="20"/>
        </w:rPr>
      </w:pPr>
      <w:r w:rsidRPr="006208B4">
        <w:rPr>
          <w:rFonts w:ascii="Times New Roman" w:hAnsi="Times New Roman"/>
          <w:sz w:val="20"/>
        </w:rPr>
        <w:t xml:space="preserve">Alt 3-1: Probability information of the predicted beam to be the Top 1. </w:t>
      </w:r>
    </w:p>
    <w:p w14:paraId="21266188" w14:textId="36BAF533" w:rsidR="00A25D84" w:rsidRPr="006208B4" w:rsidRDefault="00A25D84" w:rsidP="006208B4">
      <w:pPr>
        <w:pStyle w:val="af3"/>
        <w:numPr>
          <w:ilvl w:val="0"/>
          <w:numId w:val="92"/>
        </w:numPr>
        <w:ind w:firstLineChars="0"/>
        <w:rPr>
          <w:rFonts w:ascii="Times New Roman" w:hAnsi="Times New Roman"/>
          <w:sz w:val="20"/>
        </w:rPr>
      </w:pPr>
      <w:r w:rsidRPr="006208B4">
        <w:rPr>
          <w:rFonts w:ascii="Times New Roman" w:hAnsi="Times New Roman"/>
          <w:sz w:val="20"/>
        </w:rPr>
        <w:t>Alt 3-2: A confidence interval or prediction interval associated with predicted L1-RSRPs at a specific confidence level (e.g., 95%).</w:t>
      </w:r>
    </w:p>
    <w:p w14:paraId="4555CEB9" w14:textId="317BE19E" w:rsidR="00726358" w:rsidRDefault="00726358" w:rsidP="00E649CD">
      <w:pPr>
        <w:rPr>
          <w:rFonts w:hint="eastAsia"/>
        </w:rPr>
      </w:pPr>
      <w:r>
        <w:t>T</w:t>
      </w:r>
      <w:r w:rsidRPr="00726358">
        <w:t xml:space="preserve">he method of obtaining probability or confidence in beam prediction usage is unclear. </w:t>
      </w:r>
      <w:r>
        <w:t>From our perspective</w:t>
      </w:r>
      <w:r w:rsidRPr="00A25D84">
        <w:t xml:space="preserve">, the only method is to determine probability </w:t>
      </w:r>
      <w:r>
        <w:t>or</w:t>
      </w:r>
      <w:r w:rsidRPr="00A25D84">
        <w:t xml:space="preserve"> confidence based on model output.</w:t>
      </w:r>
      <w:r>
        <w:t xml:space="preserve"> </w:t>
      </w:r>
      <w:r w:rsidR="00357296">
        <w:rPr>
          <w:rFonts w:hint="eastAsia"/>
        </w:rPr>
        <w:t>First</w:t>
      </w:r>
      <w:r w:rsidR="00357296">
        <w:t xml:space="preserve"> of all, t</w:t>
      </w:r>
      <w:r w:rsidRPr="00726358">
        <w:t>here is uncertainty about the reliability of probability or confidence determined by the model output.</w:t>
      </w:r>
      <w:r>
        <w:t xml:space="preserve"> Besides</w:t>
      </w:r>
      <w:r w:rsidRPr="00726358">
        <w:t>, using</w:t>
      </w:r>
      <w:r w:rsidRPr="00726358">
        <w:t xml:space="preserve"> </w:t>
      </w:r>
      <w:r w:rsidRPr="00A25D84">
        <w:t xml:space="preserve">probability </w:t>
      </w:r>
      <w:r>
        <w:t>or</w:t>
      </w:r>
      <w:r w:rsidRPr="00A25D84">
        <w:t xml:space="preserve"> confidence</w:t>
      </w:r>
      <w:r>
        <w:t xml:space="preserve"> which are </w:t>
      </w:r>
      <w:r w:rsidR="009C04C7">
        <w:t>obtained</w:t>
      </w:r>
      <w:r>
        <w:t xml:space="preserve"> </w:t>
      </w:r>
      <w:r w:rsidR="009C04C7">
        <w:t>based on</w:t>
      </w:r>
      <w:r w:rsidR="00F77D35">
        <w:t xml:space="preserve"> an AI</w:t>
      </w:r>
      <w:r w:rsidRPr="00726358">
        <w:t xml:space="preserve"> model output results does not allow for the determination of prediction performance of </w:t>
      </w:r>
      <w:r w:rsidR="00F77D35">
        <w:t>the</w:t>
      </w:r>
      <w:r w:rsidRPr="00726358">
        <w:t xml:space="preserve"> AI model. Therefore, Alt 3-1/Alt 3-2 as performance metrics are also not suitable.</w:t>
      </w:r>
    </w:p>
    <w:p w14:paraId="7683FA29" w14:textId="6C6A7670" w:rsidR="0060736F" w:rsidRDefault="003325BC" w:rsidP="0060736F">
      <w:r>
        <w:t>Based on above analysis</w:t>
      </w:r>
      <w:r w:rsidR="0060736F" w:rsidRPr="007C4802">
        <w:t xml:space="preserve">, our preferred metrics include the beam prediction accuracy related KPIs and L1-RSRP difference, </w:t>
      </w:r>
      <w:r w:rsidR="0060736F">
        <w:t>i.e.</w:t>
      </w:r>
      <w:r w:rsidR="0060736F" w:rsidRPr="007C4802">
        <w:t xml:space="preserve"> Alt.1 and Alt.4, which </w:t>
      </w:r>
      <w:r w:rsidR="0060736F" w:rsidRPr="00A92A44">
        <w:t>have been</w:t>
      </w:r>
      <w:r w:rsidR="0060736F" w:rsidRPr="007C4802">
        <w:t xml:space="preserve"> </w:t>
      </w:r>
      <w:r w:rsidR="0060736F" w:rsidRPr="00A92A44">
        <w:t>evaluated</w:t>
      </w:r>
      <w:r w:rsidR="0060736F">
        <w:t xml:space="preserve"> </w:t>
      </w:r>
      <w:r w:rsidR="0060736F" w:rsidRPr="007C4802">
        <w:t xml:space="preserve">across </w:t>
      </w:r>
      <w:r w:rsidR="0060736F">
        <w:t>companies</w:t>
      </w:r>
      <w:r w:rsidR="0060736F" w:rsidRPr="007C4802">
        <w:t xml:space="preserve"> and are directly </w:t>
      </w:r>
      <w:r w:rsidR="00C20A41">
        <w:t>related</w:t>
      </w:r>
      <w:r w:rsidR="00C20A41" w:rsidRPr="007C4802">
        <w:t xml:space="preserve"> </w:t>
      </w:r>
      <w:r w:rsidR="0060736F" w:rsidRPr="007C4802">
        <w:t>with the model's performance.</w:t>
      </w:r>
      <w:r w:rsidR="0060736F">
        <w:rPr>
          <w:rFonts w:hint="eastAsia"/>
        </w:rPr>
        <w:t xml:space="preserve"> </w:t>
      </w:r>
      <w:r w:rsidR="0060736F">
        <w:t>Thus, we propose,</w:t>
      </w:r>
    </w:p>
    <w:p w14:paraId="2DD4CAA2" w14:textId="3E17CC29" w:rsidR="00702075" w:rsidRDefault="004C3B72" w:rsidP="006766B1">
      <w:pPr>
        <w:pStyle w:val="proposal"/>
        <w:overflowPunct/>
        <w:ind w:left="1134" w:hanging="1134"/>
      </w:pPr>
      <w:r>
        <w:rPr>
          <w:rFonts w:hint="eastAsia"/>
        </w:rPr>
        <w:t>Support</w:t>
      </w:r>
      <w:r>
        <w:t xml:space="preserve"> Alt. 1 and Alt.4, i.e.</w:t>
      </w:r>
      <w:r w:rsidRPr="003C5346">
        <w:t xml:space="preserve"> </w:t>
      </w:r>
      <w:r w:rsidRPr="00133C49">
        <w:t>Beam prediction accuracy related KPIs</w:t>
      </w:r>
      <w:r>
        <w:t xml:space="preserve"> and t</w:t>
      </w:r>
      <w:r w:rsidRPr="00133C49">
        <w:t>he L1-RSRP difference evaluated by comparing measured RSRP and predicted RSRP</w:t>
      </w:r>
      <w:r>
        <w:t>, in 4 options of performance metrics for performance monitoring of AI-based DL Tx beam prediction.</w:t>
      </w:r>
    </w:p>
    <w:p w14:paraId="6E7E22B0" w14:textId="190B0D71" w:rsidR="00702075" w:rsidRPr="00130A8E" w:rsidRDefault="00702075" w:rsidP="000F50B9">
      <w:pPr>
        <w:pStyle w:val="title2"/>
        <w:numPr>
          <w:ilvl w:val="1"/>
          <w:numId w:val="85"/>
        </w:numPr>
        <w:ind w:left="567" w:hanging="567"/>
        <w:rPr>
          <w:rFonts w:ascii="Times New Roman" w:hAnsi="Times New Roman" w:cs="Times New Roman"/>
        </w:rPr>
      </w:pPr>
      <w:r>
        <w:rPr>
          <w:rFonts w:ascii="Times New Roman" w:eastAsiaTheme="minorEastAsia" w:hAnsi="Times New Roman" w:cs="Times New Roman"/>
        </w:rPr>
        <w:t>UE assisted performance monitoring for NW-side model</w:t>
      </w:r>
    </w:p>
    <w:p w14:paraId="7805B51E" w14:textId="77777777" w:rsidR="00702075" w:rsidRDefault="00702075" w:rsidP="00702075">
      <w:r w:rsidRPr="00271ED5">
        <w:t xml:space="preserve">TR 38.843[2] outlines two </w:t>
      </w:r>
      <w:r>
        <w:t>options of Type 1</w:t>
      </w:r>
      <w:r w:rsidRPr="00271ED5">
        <w:t xml:space="preserve"> performance monitoring for UE-side models, namely NW-side performance monitoring and UE-assisted performance monitoring</w:t>
      </w:r>
      <w:r>
        <w:t>,</w:t>
      </w:r>
      <w:r w:rsidRPr="00271ED5">
        <w:t xml:space="preserve"> where the UE sends reports to the NW for NW-side performance monitoring, </w:t>
      </w:r>
      <w:r>
        <w:t>or</w:t>
      </w:r>
      <w:r w:rsidRPr="00271ED5">
        <w:t xml:space="preserve"> calculates performance metric(s) and reports them or an event to the NW for UE-assisted performance monitoring. The use of UE-assisted performance monitoring for the second operation can significantly reduce the report overhead for type 1 performance monitoring of UE-side model. </w:t>
      </w:r>
      <w:r>
        <w:rPr>
          <w:rFonts w:hint="eastAsia"/>
        </w:rPr>
        <w:t>On</w:t>
      </w:r>
      <w:r>
        <w:t xml:space="preserve"> the other hand</w:t>
      </w:r>
      <w:r w:rsidRPr="00271ED5">
        <w:t xml:space="preserve">, performance monitoring </w:t>
      </w:r>
      <w:r>
        <w:t>for</w:t>
      </w:r>
      <w:r w:rsidRPr="00271ED5">
        <w:t xml:space="preserve"> NW-side model</w:t>
      </w:r>
      <w:r>
        <w:t xml:space="preserve"> can also benefit from such overhead reduction given by UE assisted performance monitoring</w:t>
      </w:r>
      <w:r w:rsidRPr="00271ED5">
        <w:t>.</w:t>
      </w:r>
    </w:p>
    <w:p w14:paraId="0E02316B" w14:textId="77777777" w:rsidR="00702075" w:rsidRDefault="00702075" w:rsidP="00702075">
      <w:pPr>
        <w:jc w:val="center"/>
      </w:pPr>
      <w:r>
        <w:rPr>
          <w:noProof/>
        </w:rPr>
        <w:lastRenderedPageBreak/>
        <w:drawing>
          <wp:inline distT="0" distB="0" distL="0" distR="0" wp14:anchorId="7CE3FBAD" wp14:editId="513B0798">
            <wp:extent cx="4696403" cy="3490622"/>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99542" cy="3492955"/>
                    </a:xfrm>
                    <a:prstGeom prst="rect">
                      <a:avLst/>
                    </a:prstGeom>
                    <a:noFill/>
                  </pic:spPr>
                </pic:pic>
              </a:graphicData>
            </a:graphic>
          </wp:inline>
        </w:drawing>
      </w:r>
    </w:p>
    <w:p w14:paraId="052E908B" w14:textId="0A1E0474" w:rsidR="00702075" w:rsidRDefault="00702075" w:rsidP="00702075">
      <w:pPr>
        <w:jc w:val="center"/>
      </w:pPr>
      <w:r w:rsidRPr="00AC5380">
        <w:rPr>
          <w:b/>
        </w:rPr>
        <w:t xml:space="preserve">Figure </w:t>
      </w:r>
      <w:r w:rsidR="00D47D9E">
        <w:rPr>
          <w:b/>
        </w:rPr>
        <w:t>4</w:t>
      </w:r>
      <w:r w:rsidRPr="00AC5380">
        <w:rPr>
          <w:b/>
        </w:rPr>
        <w:t>-</w:t>
      </w:r>
      <w:r w:rsidR="00160930">
        <w:rPr>
          <w:b/>
        </w:rPr>
        <w:t>1</w:t>
      </w:r>
      <w:r>
        <w:rPr>
          <w:b/>
        </w:rPr>
        <w:t>:</w:t>
      </w:r>
      <w:r w:rsidRPr="00AC5380">
        <w:rPr>
          <w:b/>
        </w:rPr>
        <w:t xml:space="preserve"> </w:t>
      </w:r>
      <w:r>
        <w:rPr>
          <w:b/>
        </w:rPr>
        <w:t>UE assisted model monitoring for NW-side model</w:t>
      </w:r>
    </w:p>
    <w:p w14:paraId="666BE096" w14:textId="053EE6D9" w:rsidR="00702075" w:rsidRPr="00FB21DA" w:rsidRDefault="00702075" w:rsidP="00702075">
      <w:r>
        <w:t xml:space="preserve">Figure </w:t>
      </w:r>
      <w:r w:rsidR="00D47D9E">
        <w:t>4</w:t>
      </w:r>
      <w:r>
        <w:t>-</w:t>
      </w:r>
      <w:r w:rsidR="00160930">
        <w:t xml:space="preserve">1 </w:t>
      </w:r>
      <w:r>
        <w:t>illustrates the performance monitoring procedure for UE-assisted model monitoring of NW-side models, which uses BM case 2 as an example. The procedure involves the following steps:</w:t>
      </w:r>
    </w:p>
    <w:p w14:paraId="5393CE41" w14:textId="77777777" w:rsidR="00702075" w:rsidRPr="00FB21DA" w:rsidRDefault="00702075" w:rsidP="00702075">
      <w:r w:rsidRPr="00D3550E">
        <w:rPr>
          <w:rFonts w:hint="eastAsia"/>
          <w:b/>
        </w:rPr>
        <w:t>S</w:t>
      </w:r>
      <w:r w:rsidRPr="00D3550E">
        <w:rPr>
          <w:b/>
        </w:rPr>
        <w:t>tep 1:</w:t>
      </w:r>
      <w:r>
        <w:t xml:space="preserve"> </w:t>
      </w:r>
      <w:r w:rsidRPr="00FB21DA">
        <w:t>The UE reports measurement results of Set B to the NW with a NW-side model for temporal domain beam prediction at occasion T.</w:t>
      </w:r>
    </w:p>
    <w:p w14:paraId="685C85CD" w14:textId="77777777" w:rsidR="00702075" w:rsidRDefault="00702075" w:rsidP="00702075">
      <w:r w:rsidRPr="00D3550E">
        <w:rPr>
          <w:b/>
        </w:rPr>
        <w:t xml:space="preserve">Step 2: </w:t>
      </w:r>
      <w:r>
        <w:t>Temporal domain predicted labels can be obtained from the prediction results of top-N beam ID and/or corresponding L1-RSRP of future 8 occasions from occasion T + 3 to occasion T + 10.</w:t>
      </w:r>
      <w:r w:rsidRPr="00FB21DA">
        <w:t xml:space="preserve"> </w:t>
      </w:r>
      <w:r>
        <w:t>The predicted labels at occasion T +3 to occasion T + 10 are then transmitted to the UE at occasion T + 1.</w:t>
      </w:r>
    </w:p>
    <w:p w14:paraId="408602C8" w14:textId="77777777" w:rsidR="00702075" w:rsidRDefault="00702075" w:rsidP="00702075">
      <w:pPr>
        <w:rPr>
          <w:b/>
        </w:rPr>
      </w:pPr>
      <w:r>
        <w:rPr>
          <w:b/>
        </w:rPr>
        <w:t>Per occasion report:</w:t>
      </w:r>
    </w:p>
    <w:p w14:paraId="70258F6A" w14:textId="77777777" w:rsidR="00702075" w:rsidRDefault="00702075" w:rsidP="00702075">
      <w:pPr>
        <w:ind w:left="200"/>
      </w:pPr>
      <w:r w:rsidRPr="00D3550E">
        <w:rPr>
          <w:rFonts w:hint="eastAsia"/>
          <w:b/>
        </w:rPr>
        <w:t>S</w:t>
      </w:r>
      <w:r w:rsidRPr="00D3550E">
        <w:rPr>
          <w:b/>
        </w:rPr>
        <w:t xml:space="preserve">tep </w:t>
      </w:r>
      <w:r>
        <w:rPr>
          <w:b/>
        </w:rPr>
        <w:t>3</w:t>
      </w:r>
      <w:r w:rsidRPr="00D3550E">
        <w:rPr>
          <w:b/>
        </w:rPr>
        <w:t>:</w:t>
      </w:r>
      <w:r>
        <w:t xml:space="preserve"> </w:t>
      </w:r>
      <w:r w:rsidRPr="00FB21DA">
        <w:t>The UE receives monitoring RS resources at occasion T + 3 to obtain real measurement labels as performance monitoring reference. At the same time, the UE calculates KPI of performance metrics based on measurement labels of occasion T + 3 and predicted labels of occasion T + 3 received at step 2.</w:t>
      </w:r>
    </w:p>
    <w:p w14:paraId="6BFBD0C3" w14:textId="77777777" w:rsidR="00702075" w:rsidRDefault="00702075" w:rsidP="00702075">
      <w:pPr>
        <w:ind w:leftChars="100" w:left="200"/>
      </w:pPr>
      <w:r w:rsidRPr="00D3550E">
        <w:rPr>
          <w:rFonts w:hint="eastAsia"/>
          <w:b/>
        </w:rPr>
        <w:t>S</w:t>
      </w:r>
      <w:r w:rsidRPr="00D3550E">
        <w:rPr>
          <w:b/>
        </w:rPr>
        <w:t xml:space="preserve">tep </w:t>
      </w:r>
      <w:r>
        <w:rPr>
          <w:b/>
        </w:rPr>
        <w:t>4</w:t>
      </w:r>
      <w:r w:rsidRPr="00D3550E">
        <w:rPr>
          <w:b/>
        </w:rPr>
        <w:t>:</w:t>
      </w:r>
      <w:r>
        <w:t xml:space="preserve"> The UE reports performance metrics or events of occasion T +3 obtained from step 3. </w:t>
      </w:r>
    </w:p>
    <w:p w14:paraId="3684C166" w14:textId="77777777" w:rsidR="00702075" w:rsidRPr="00876560" w:rsidRDefault="00702075" w:rsidP="00702075">
      <w:pPr>
        <w:ind w:leftChars="100" w:left="200"/>
      </w:pPr>
      <w:r w:rsidRPr="00876560">
        <w:rPr>
          <w:b/>
        </w:rPr>
        <w:t xml:space="preserve">Step 5: </w:t>
      </w:r>
      <w:r>
        <w:t>The above two steps, i.e. step 3 and step 4, are cyclically executed from occasion T + 4 to occasion T + 10.</w:t>
      </w:r>
    </w:p>
    <w:p w14:paraId="1DFC49F0" w14:textId="77777777" w:rsidR="00702075" w:rsidRPr="00876560" w:rsidRDefault="00702075" w:rsidP="00702075">
      <w:pPr>
        <w:rPr>
          <w:b/>
        </w:rPr>
      </w:pPr>
      <w:r w:rsidRPr="00876560">
        <w:rPr>
          <w:b/>
        </w:rPr>
        <w:t>Multi-occasion results report:</w:t>
      </w:r>
    </w:p>
    <w:p w14:paraId="72AD3488" w14:textId="77777777" w:rsidR="00702075" w:rsidRPr="00720D66" w:rsidRDefault="00702075" w:rsidP="00702075">
      <w:pPr>
        <w:ind w:leftChars="100" w:left="200"/>
      </w:pPr>
      <w:r w:rsidRPr="00B20EF6">
        <w:rPr>
          <w:rFonts w:hint="eastAsia"/>
          <w:b/>
        </w:rPr>
        <w:t>S</w:t>
      </w:r>
      <w:r w:rsidRPr="00B20EF6">
        <w:rPr>
          <w:b/>
        </w:rPr>
        <w:t>tep 3:</w:t>
      </w:r>
      <w:r>
        <w:t xml:space="preserve"> </w:t>
      </w:r>
      <w:r w:rsidRPr="00FB21DA">
        <w:t>The UE receives monitoring RS resources from occasion T + 3 to occasion T + 10 to obtain real measurement labels of 8 occasions. Then, the UE calculates KPI of performance metrics based on 8 measurement labels and 8 predicted labels of occasion T + 3 ~ occasion T + 10</w:t>
      </w:r>
      <w:r>
        <w:t>.</w:t>
      </w:r>
    </w:p>
    <w:p w14:paraId="79C53605" w14:textId="77777777" w:rsidR="00702075" w:rsidRPr="00B20EF6" w:rsidRDefault="00702075" w:rsidP="00702075">
      <w:pPr>
        <w:ind w:leftChars="100" w:left="200"/>
      </w:pPr>
      <w:r w:rsidRPr="00D3550E">
        <w:rPr>
          <w:rFonts w:hint="eastAsia"/>
          <w:b/>
        </w:rPr>
        <w:t>S</w:t>
      </w:r>
      <w:r w:rsidRPr="00D3550E">
        <w:rPr>
          <w:b/>
        </w:rPr>
        <w:t xml:space="preserve">tep </w:t>
      </w:r>
      <w:r>
        <w:rPr>
          <w:b/>
        </w:rPr>
        <w:t>4</w:t>
      </w:r>
      <w:r w:rsidRPr="00D3550E">
        <w:rPr>
          <w:b/>
        </w:rPr>
        <w:t>:</w:t>
      </w:r>
      <w:r>
        <w:t xml:space="preserve"> The UE reports performance metrics or events of occasion T +3 ~ occasion T + 10 obtained from step 3.</w:t>
      </w:r>
    </w:p>
    <w:p w14:paraId="1DB65E52" w14:textId="77777777" w:rsidR="00702075" w:rsidRDefault="00702075" w:rsidP="00702075">
      <w:r>
        <w:t>The above steps demonstrate the feasibility of UE-assisted model monitoring for NW-side models, and also can provide significant improvement on UCI overhead reduction. For example, assuming a NW-side model has 32 beams in Set A and predicts beams of 8 future occasions based on per occasion report, the following assumptions can be made to calculate UCI report overhead,</w:t>
      </w:r>
    </w:p>
    <w:p w14:paraId="784D370B" w14:textId="77777777" w:rsidR="00702075" w:rsidRDefault="00702075" w:rsidP="00702075">
      <w:r w:rsidRPr="00E87EC2">
        <w:rPr>
          <w:b/>
        </w:rPr>
        <w:t>Assumption 1:</w:t>
      </w:r>
      <w:r w:rsidRPr="00E87EC2">
        <w:t xml:space="preserve"> Set A = 32 beams, predict 8 future occasions, report Top-4 beams information</w:t>
      </w:r>
    </w:p>
    <w:p w14:paraId="4545973C" w14:textId="77777777" w:rsidR="00702075" w:rsidRDefault="00702075" w:rsidP="00702075">
      <w:r w:rsidRPr="00E87EC2">
        <w:rPr>
          <w:b/>
        </w:rPr>
        <w:t>Assumption 2:</w:t>
      </w:r>
      <w:r>
        <w:t xml:space="preserve"> </w:t>
      </w:r>
      <w:r w:rsidRPr="00E87EC2">
        <w:t>per beam ID report overhead = 5 bits per beam</w:t>
      </w:r>
    </w:p>
    <w:p w14:paraId="19C7A48D" w14:textId="77777777" w:rsidR="00702075" w:rsidRDefault="00702075" w:rsidP="00702075">
      <w:r w:rsidRPr="00E87EC2">
        <w:rPr>
          <w:b/>
        </w:rPr>
        <w:t>Assumption 3:</w:t>
      </w:r>
      <w:r w:rsidRPr="00E87EC2">
        <w:t xml:space="preserve"> combination 4 beam ID report overhead = 16 bits</w:t>
      </w:r>
    </w:p>
    <w:p w14:paraId="1B008134" w14:textId="77777777" w:rsidR="00702075" w:rsidRDefault="00702075" w:rsidP="00702075">
      <w:r w:rsidRPr="00E87EC2">
        <w:rPr>
          <w:b/>
        </w:rPr>
        <w:t xml:space="preserve">Assumption 4: </w:t>
      </w:r>
      <w:r w:rsidRPr="00E87EC2">
        <w:t>KPI-1 = Top 4/1 beam accuracy, report overhead = 5 bits</w:t>
      </w:r>
    </w:p>
    <w:p w14:paraId="7D696268" w14:textId="77777777" w:rsidR="00702075" w:rsidRDefault="00702075" w:rsidP="00702075">
      <w:r w:rsidRPr="00E87EC2">
        <w:rPr>
          <w:b/>
        </w:rPr>
        <w:lastRenderedPageBreak/>
        <w:t xml:space="preserve">Assumption 5: </w:t>
      </w:r>
      <w:r w:rsidRPr="00E87EC2">
        <w:t>KPI-2 = Top-1 L1-RSRP difference, report overhead = 4 bits</w:t>
      </w:r>
    </w:p>
    <w:p w14:paraId="4EF12AAA" w14:textId="1FF2EF70" w:rsidR="00702075" w:rsidRDefault="00702075" w:rsidP="00702075">
      <w:pPr>
        <w:jc w:val="center"/>
      </w:pPr>
      <w:r w:rsidRPr="004F615C">
        <w:t>Table</w:t>
      </w:r>
      <w:r w:rsidRPr="004F615C">
        <w:rPr>
          <w:color w:val="FF0000"/>
        </w:rPr>
        <w:t xml:space="preserve"> </w:t>
      </w:r>
      <w:r w:rsidR="004674FB">
        <w:t>2</w:t>
      </w:r>
      <w:r w:rsidRPr="004F615C">
        <w:t xml:space="preserve">: </w:t>
      </w:r>
      <w:r>
        <w:t>UCI overhead reduction of UE assisted performance monitoring for NW-side model</w:t>
      </w:r>
    </w:p>
    <w:tbl>
      <w:tblPr>
        <w:tblW w:w="10000" w:type="dxa"/>
        <w:tblInd w:w="-436" w:type="dxa"/>
        <w:tblCellMar>
          <w:left w:w="0" w:type="dxa"/>
          <w:right w:w="0" w:type="dxa"/>
        </w:tblCellMar>
        <w:tblLook w:val="0420" w:firstRow="1" w:lastRow="0" w:firstColumn="0" w:lastColumn="0" w:noHBand="0" w:noVBand="1"/>
      </w:tblPr>
      <w:tblGrid>
        <w:gridCol w:w="2320"/>
        <w:gridCol w:w="4400"/>
        <w:gridCol w:w="2000"/>
        <w:gridCol w:w="1280"/>
      </w:tblGrid>
      <w:tr w:rsidR="00702075" w:rsidRPr="00B74FA1" w14:paraId="16CDE2F2" w14:textId="77777777" w:rsidTr="00BC1C06">
        <w:trPr>
          <w:trHeight w:val="761"/>
        </w:trPr>
        <w:tc>
          <w:tcPr>
            <w:tcW w:w="232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4FE9167" w14:textId="77777777" w:rsidR="00702075" w:rsidRPr="00B74FA1" w:rsidRDefault="00702075" w:rsidP="00BC1C06"/>
        </w:tc>
        <w:tc>
          <w:tcPr>
            <w:tcW w:w="44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51CE780" w14:textId="77777777" w:rsidR="00702075" w:rsidRPr="00B74FA1" w:rsidRDefault="00702075" w:rsidP="00BC1C06">
            <w:r w:rsidRPr="00B74FA1">
              <w:rPr>
                <w:b/>
                <w:bCs/>
              </w:rPr>
              <w:t xml:space="preserve">UCI Report overhead per occasion </w:t>
            </w:r>
          </w:p>
        </w:tc>
        <w:tc>
          <w:tcPr>
            <w:tcW w:w="20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0E9CD20" w14:textId="77777777" w:rsidR="00702075" w:rsidRPr="00B74FA1" w:rsidRDefault="00702075" w:rsidP="00BC1C06">
            <w:r w:rsidRPr="00B74FA1">
              <w:rPr>
                <w:b/>
                <w:bCs/>
              </w:rPr>
              <w:t>Total UCI report overhead</w:t>
            </w:r>
          </w:p>
        </w:tc>
        <w:tc>
          <w:tcPr>
            <w:tcW w:w="128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46F243B" w14:textId="77777777" w:rsidR="00702075" w:rsidRPr="00B74FA1" w:rsidRDefault="00702075" w:rsidP="00BC1C06">
            <w:r w:rsidRPr="00B74FA1">
              <w:rPr>
                <w:b/>
                <w:bCs/>
              </w:rPr>
              <w:t>Overhead reduction</w:t>
            </w:r>
          </w:p>
        </w:tc>
      </w:tr>
      <w:tr w:rsidR="00702075" w:rsidRPr="00B74FA1" w14:paraId="34924B11" w14:textId="77777777" w:rsidTr="00BC1C06">
        <w:trPr>
          <w:trHeight w:val="747"/>
        </w:trPr>
        <w:tc>
          <w:tcPr>
            <w:tcW w:w="232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3882CE3" w14:textId="77777777" w:rsidR="00702075" w:rsidRPr="00B74FA1" w:rsidRDefault="00702075" w:rsidP="00BC1C06">
            <w:r w:rsidRPr="00B74FA1">
              <w:t>Method 1: beam ID report</w:t>
            </w:r>
          </w:p>
        </w:tc>
        <w:tc>
          <w:tcPr>
            <w:tcW w:w="44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A2EEB89" w14:textId="77777777" w:rsidR="00702075" w:rsidRPr="00B74FA1" w:rsidRDefault="00702075" w:rsidP="00BC1C06">
            <w:r w:rsidRPr="00B74FA1">
              <w:t>Per beam ID report = 5 * 4= 20 bits</w:t>
            </w:r>
          </w:p>
          <w:p w14:paraId="050ED657" w14:textId="77777777" w:rsidR="00702075" w:rsidRPr="00B74FA1" w:rsidRDefault="00702075" w:rsidP="00BC1C06">
            <w:r w:rsidRPr="00B74FA1">
              <w:t>Combination beam ID report = 16 bits</w:t>
            </w:r>
          </w:p>
        </w:tc>
        <w:tc>
          <w:tcPr>
            <w:tcW w:w="20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418CD7" w14:textId="77777777" w:rsidR="00702075" w:rsidRPr="00B74FA1" w:rsidRDefault="00702075" w:rsidP="00BC1C06">
            <w:r w:rsidRPr="00B74FA1">
              <w:t>16 * 8 ~ 20 * 8 =</w:t>
            </w:r>
          </w:p>
          <w:p w14:paraId="5EC4E7A6" w14:textId="77777777" w:rsidR="00702075" w:rsidRPr="00B74FA1" w:rsidRDefault="00702075" w:rsidP="00BC1C06">
            <w:r w:rsidRPr="00B74FA1">
              <w:rPr>
                <w:b/>
                <w:bCs/>
              </w:rPr>
              <w:t>128 bits ~ 160 bits</w:t>
            </w:r>
          </w:p>
        </w:tc>
        <w:tc>
          <w:tcPr>
            <w:tcW w:w="1280" w:type="dxa"/>
            <w:vMerge w:val="restart"/>
            <w:tcBorders>
              <w:top w:val="single" w:sz="24"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hideMark/>
          </w:tcPr>
          <w:p w14:paraId="42F7B973" w14:textId="77777777" w:rsidR="00702075" w:rsidRPr="00B74FA1" w:rsidRDefault="00702075" w:rsidP="00BC1C06">
            <w:r w:rsidRPr="00B74FA1">
              <w:rPr>
                <w:b/>
                <w:bCs/>
              </w:rPr>
              <w:t>68% ~ 75%</w:t>
            </w:r>
          </w:p>
        </w:tc>
      </w:tr>
      <w:tr w:rsidR="00702075" w:rsidRPr="00B74FA1" w14:paraId="2AE1ECB3" w14:textId="77777777" w:rsidTr="00BC1C06">
        <w:trPr>
          <w:trHeight w:val="774"/>
        </w:trPr>
        <w:tc>
          <w:tcPr>
            <w:tcW w:w="23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B56A04B" w14:textId="77777777" w:rsidR="00702075" w:rsidRPr="00B74FA1" w:rsidRDefault="00702075" w:rsidP="00BC1C06">
            <w:r w:rsidRPr="00B74FA1">
              <w:t>Method 2: beam ID of UE assisted report</w:t>
            </w:r>
          </w:p>
        </w:tc>
        <w:tc>
          <w:tcPr>
            <w:tcW w:w="4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5504445" w14:textId="77777777" w:rsidR="00702075" w:rsidRPr="00B74FA1" w:rsidRDefault="00702075" w:rsidP="00BC1C06">
            <w:r w:rsidRPr="00B74FA1">
              <w:t>Per Top-4/1 beam accuracy report = 5 bits</w:t>
            </w:r>
          </w:p>
        </w:tc>
        <w:tc>
          <w:tcPr>
            <w:tcW w:w="20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35801FB" w14:textId="77777777" w:rsidR="00702075" w:rsidRPr="00B74FA1" w:rsidRDefault="00702075" w:rsidP="00BC1C06">
            <w:r w:rsidRPr="00B74FA1">
              <w:t xml:space="preserve">5 * 8 = </w:t>
            </w:r>
          </w:p>
          <w:p w14:paraId="0250B7DB" w14:textId="77777777" w:rsidR="00702075" w:rsidRPr="00B74FA1" w:rsidRDefault="00702075" w:rsidP="00BC1C06">
            <w:r w:rsidRPr="00B74FA1">
              <w:rPr>
                <w:b/>
                <w:bCs/>
              </w:rPr>
              <w:t>40 bits</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DA9EC7A" w14:textId="77777777" w:rsidR="00702075" w:rsidRPr="00B74FA1" w:rsidRDefault="00702075" w:rsidP="00BC1C06"/>
        </w:tc>
      </w:tr>
      <w:tr w:rsidR="00702075" w:rsidRPr="00B74FA1" w14:paraId="69CBAEDB" w14:textId="77777777" w:rsidTr="00BC1C06">
        <w:trPr>
          <w:trHeight w:val="1041"/>
        </w:trPr>
        <w:tc>
          <w:tcPr>
            <w:tcW w:w="23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8425A7B" w14:textId="77777777" w:rsidR="00702075" w:rsidRPr="00B74FA1" w:rsidRDefault="00702075" w:rsidP="00BC1C06">
            <w:r w:rsidRPr="00B74FA1">
              <w:t>Method 3: beam ID + L1- RSRP report</w:t>
            </w:r>
          </w:p>
        </w:tc>
        <w:tc>
          <w:tcPr>
            <w:tcW w:w="44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495F726" w14:textId="77777777" w:rsidR="00702075" w:rsidRPr="00B74FA1" w:rsidRDefault="00702075" w:rsidP="00BC1C06">
            <w:r w:rsidRPr="00B74FA1">
              <w:t>Per beam ID report = 5 * 4= 20 bits</w:t>
            </w:r>
          </w:p>
          <w:p w14:paraId="68375E2B" w14:textId="77777777" w:rsidR="00702075" w:rsidRPr="00B74FA1" w:rsidRDefault="00702075" w:rsidP="00BC1C06">
            <w:r w:rsidRPr="00B74FA1">
              <w:t>Combination beam ID report = 16 bits</w:t>
            </w:r>
          </w:p>
          <w:p w14:paraId="2F249102" w14:textId="77777777" w:rsidR="00702075" w:rsidRPr="00B74FA1" w:rsidRDefault="00702075" w:rsidP="00BC1C06">
            <w:r w:rsidRPr="00B74FA1">
              <w:t>L1-RSRP report = 7 + 4 * 3 = 19 bits</w:t>
            </w:r>
          </w:p>
        </w:tc>
        <w:tc>
          <w:tcPr>
            <w:tcW w:w="20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8DBB718" w14:textId="77777777" w:rsidR="00702075" w:rsidRPr="00B74FA1" w:rsidRDefault="00702075" w:rsidP="00BC1C06">
            <w:r w:rsidRPr="00B74FA1">
              <w:t>(128 bits ~ 160 bits)</w:t>
            </w:r>
          </w:p>
          <w:p w14:paraId="100BE47F" w14:textId="77777777" w:rsidR="00702075" w:rsidRPr="00B74FA1" w:rsidRDefault="00702075" w:rsidP="00BC1C06">
            <w:r w:rsidRPr="00B74FA1">
              <w:t>+ (19 * 8) =</w:t>
            </w:r>
          </w:p>
          <w:p w14:paraId="33498845" w14:textId="77777777" w:rsidR="00702075" w:rsidRPr="00B74FA1" w:rsidRDefault="00702075" w:rsidP="00BC1C06">
            <w:r w:rsidRPr="00B74FA1">
              <w:rPr>
                <w:b/>
                <w:bCs/>
              </w:rPr>
              <w:t xml:space="preserve">280 bits ~ 312 bits </w:t>
            </w:r>
          </w:p>
        </w:tc>
        <w:tc>
          <w:tcPr>
            <w:tcW w:w="1280" w:type="dxa"/>
            <w:vMerge w:val="restart"/>
            <w:tcBorders>
              <w:top w:val="single" w:sz="8"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hideMark/>
          </w:tcPr>
          <w:p w14:paraId="26FD9862" w14:textId="77777777" w:rsidR="00702075" w:rsidRPr="00B74FA1" w:rsidRDefault="00702075" w:rsidP="00BC1C06">
            <w:r w:rsidRPr="00B74FA1">
              <w:rPr>
                <w:b/>
                <w:bCs/>
              </w:rPr>
              <w:t>74%~77%</w:t>
            </w:r>
          </w:p>
        </w:tc>
      </w:tr>
      <w:tr w:rsidR="00702075" w:rsidRPr="00B74FA1" w14:paraId="02A965D3" w14:textId="77777777" w:rsidTr="00BC1C06">
        <w:trPr>
          <w:trHeight w:val="1041"/>
        </w:trPr>
        <w:tc>
          <w:tcPr>
            <w:tcW w:w="23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5FFFDCC" w14:textId="77777777" w:rsidR="00702075" w:rsidRPr="00B74FA1" w:rsidRDefault="00702075" w:rsidP="00BC1C06">
            <w:r w:rsidRPr="00B74FA1">
              <w:t>Method 4: beam ID + L1- RSRP of UE assisted report</w:t>
            </w:r>
          </w:p>
        </w:tc>
        <w:tc>
          <w:tcPr>
            <w:tcW w:w="4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8B846B7" w14:textId="77777777" w:rsidR="00702075" w:rsidRPr="00B74FA1" w:rsidRDefault="00702075" w:rsidP="00BC1C06">
            <w:r w:rsidRPr="00B74FA1">
              <w:t>Per Top-4/1 beam accuracy report = 5 bits</w:t>
            </w:r>
          </w:p>
          <w:p w14:paraId="207D9886" w14:textId="77777777" w:rsidR="00702075" w:rsidRPr="00B74FA1" w:rsidRDefault="00702075" w:rsidP="00BC1C06">
            <w:r w:rsidRPr="00B74FA1">
              <w:t>Per Top-1 L1-RSRP accuracy report = 4 bits</w:t>
            </w:r>
          </w:p>
        </w:tc>
        <w:tc>
          <w:tcPr>
            <w:tcW w:w="20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D510F72" w14:textId="77777777" w:rsidR="00702075" w:rsidRPr="00B74FA1" w:rsidRDefault="00702075" w:rsidP="00BC1C06">
            <w:r w:rsidRPr="00B74FA1">
              <w:t>5 * 8 + 4 * 8 =</w:t>
            </w:r>
          </w:p>
          <w:p w14:paraId="79CA35D1" w14:textId="77777777" w:rsidR="00702075" w:rsidRPr="00B74FA1" w:rsidRDefault="00702075" w:rsidP="00BC1C06">
            <w:r w:rsidRPr="00B74FA1">
              <w:rPr>
                <w:b/>
                <w:bCs/>
              </w:rPr>
              <w:t>72 bits</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7F95F9" w14:textId="77777777" w:rsidR="00702075" w:rsidRPr="00B74FA1" w:rsidRDefault="00702075" w:rsidP="00BC1C06"/>
        </w:tc>
      </w:tr>
    </w:tbl>
    <w:p w14:paraId="37B40680" w14:textId="77777777" w:rsidR="00702075" w:rsidRDefault="00702075" w:rsidP="00702075"/>
    <w:p w14:paraId="106A34D9" w14:textId="19A92A2B" w:rsidR="00702075" w:rsidRPr="003D5DD7" w:rsidRDefault="00702075" w:rsidP="00702075">
      <w:r w:rsidRPr="00FB21DA">
        <w:t xml:space="preserve">Table </w:t>
      </w:r>
      <w:r w:rsidR="004674FB">
        <w:t>2</w:t>
      </w:r>
      <w:r w:rsidRPr="00FB21DA">
        <w:t xml:space="preserve"> shows the UCI overhead reduction achieved by various reporting methods. Method 1 reports only the Top-4 beam ID of 8 occasions to the NW, while method 2 reports the performance metric of KPI-1. Method 3 reports the Top-4 beam ID and corresponding L1-RSRP, whereas method 4 reports both KPI-1 and KPI-2 to the NW. It can be observed that method 2 achieves a UCI overhead reduction of 68% to 75% compared to method 1</w:t>
      </w:r>
      <w:r>
        <w:t xml:space="preserve"> with</w:t>
      </w:r>
      <w:r w:rsidRPr="00FB21DA">
        <w:t xml:space="preserve"> per beam ID </w:t>
      </w:r>
      <w:r>
        <w:t xml:space="preserve">report </w:t>
      </w:r>
      <w:r w:rsidRPr="00FB21DA">
        <w:t>or combination beam ID</w:t>
      </w:r>
      <w:r>
        <w:t xml:space="preserve"> report</w:t>
      </w:r>
      <w:r w:rsidRPr="00FB21DA">
        <w:t>. Similarly, method 4 achieves a UCI overhead reduction of approximately 74%</w:t>
      </w:r>
      <w:r>
        <w:t>~</w:t>
      </w:r>
      <w:r w:rsidRPr="00FB21DA">
        <w:t>77% compared to method 3, which</w:t>
      </w:r>
      <w:r>
        <w:t xml:space="preserve"> </w:t>
      </w:r>
      <w:r w:rsidRPr="00FB21DA">
        <w:t>reports the Top-4 beam ID and corresponding L1-RSRP.</w:t>
      </w:r>
      <w:r>
        <w:t xml:space="preserve"> Please note that along with the need of having 64 or 128 set A beams, more overhead can be reduced based on method 2 or 4.</w:t>
      </w:r>
    </w:p>
    <w:p w14:paraId="557A12DE" w14:textId="77777777" w:rsidR="00702075" w:rsidRDefault="00702075" w:rsidP="005F6482">
      <w:pPr>
        <w:pStyle w:val="observation"/>
        <w:ind w:left="1418" w:hanging="1418"/>
      </w:pPr>
      <w:r w:rsidRPr="00896331">
        <w:t>Significant UCI overhead reduction can be achieved by UE-assisted model monitoring compared to direct measurement results report for NW-side AI/ML model</w:t>
      </w:r>
      <w:r>
        <w:t>.</w:t>
      </w:r>
    </w:p>
    <w:p w14:paraId="53834A96" w14:textId="0FF73823" w:rsidR="000A0656" w:rsidRDefault="00702075" w:rsidP="00E03072">
      <w:pPr>
        <w:pStyle w:val="proposal"/>
        <w:ind w:left="1134" w:hanging="1134"/>
      </w:pPr>
      <w:r w:rsidRPr="00896331">
        <w:t>Support UE-assisted model monitoring for NW-side AI/ML model to reduce UCI reporting overhead</w:t>
      </w:r>
      <w:r>
        <w:t>, i.e., UE reports monitoring KPIs for NW side model monitoring.</w:t>
      </w:r>
    </w:p>
    <w:p w14:paraId="1A315DD3" w14:textId="2051AE03" w:rsidR="008425F9" w:rsidRPr="008425F9" w:rsidRDefault="008425F9">
      <w:pPr>
        <w:pStyle w:val="proposal"/>
        <w:ind w:left="1134" w:hanging="1134"/>
      </w:pPr>
      <w:r w:rsidRPr="006E60F8">
        <w:t xml:space="preserve">For </w:t>
      </w:r>
      <w:r>
        <w:t>model monitoring with NW-</w:t>
      </w:r>
      <w:r w:rsidRPr="006E60F8">
        <w:t>side model</w:t>
      </w:r>
      <w:r w:rsidRPr="00F863B5">
        <w:t>,</w:t>
      </w:r>
      <w:r>
        <w:t xml:space="preserve"> support NW</w:t>
      </w:r>
      <w:r>
        <w:t xml:space="preserve"> provides</w:t>
      </w:r>
      <w:r>
        <w:t xml:space="preserve"> </w:t>
      </w:r>
      <w:r w:rsidR="0082048E">
        <w:t>to UE the</w:t>
      </w:r>
      <w:r>
        <w:t xml:space="preserve"> </w:t>
      </w:r>
      <w:r w:rsidR="00F32624">
        <w:rPr>
          <w:rFonts w:hint="eastAsia"/>
        </w:rPr>
        <w:t>target</w:t>
      </w:r>
      <w:r w:rsidR="00F32624">
        <w:t xml:space="preserve"> (e.g., </w:t>
      </w:r>
      <w:r>
        <w:t>Top-1 or Top-k</w:t>
      </w:r>
      <w:r w:rsidR="00F32624">
        <w:t>)</w:t>
      </w:r>
      <w:r>
        <w:t xml:space="preserve"> beam information of a Set A.</w:t>
      </w:r>
    </w:p>
    <w:bookmarkEnd w:id="3"/>
    <w:bookmarkEnd w:id="4"/>
    <w:p w14:paraId="6691B6FE" w14:textId="6A149D18" w:rsidR="00F03AEB" w:rsidRPr="003F40CA" w:rsidRDefault="00AF286E" w:rsidP="008F2A1C">
      <w:pPr>
        <w:pStyle w:val="title1"/>
        <w:numPr>
          <w:ilvl w:val="0"/>
          <w:numId w:val="22"/>
        </w:numPr>
        <w:rPr>
          <w:rFonts w:ascii="Times New Roman" w:hAnsi="Times New Roman"/>
        </w:rPr>
      </w:pPr>
      <w:r w:rsidRPr="003F40CA">
        <w:rPr>
          <w:rFonts w:ascii="Times New Roman" w:hAnsi="Times New Roman"/>
        </w:rPr>
        <w:t>Conclusions</w:t>
      </w:r>
    </w:p>
    <w:p w14:paraId="2EA95D04" w14:textId="6F363EAC" w:rsidR="002F3D9C" w:rsidRDefault="002D5C34" w:rsidP="002F3D9C">
      <w:pPr>
        <w:pStyle w:val="tabfig"/>
        <w:jc w:val="both"/>
      </w:pPr>
      <w:bookmarkStart w:id="29" w:name="_Hlk101902504"/>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FC2819">
        <w:rPr>
          <w:rFonts w:eastAsia="宋体"/>
          <w:szCs w:val="20"/>
        </w:rPr>
        <w:t xml:space="preserve"> </w:t>
      </w:r>
      <w:r w:rsidR="00E81FA4">
        <w:t>observations</w:t>
      </w:r>
      <w:r w:rsidRPr="00FC2819">
        <w:t>:</w:t>
      </w:r>
    </w:p>
    <w:p w14:paraId="5FB55187" w14:textId="77777777" w:rsidR="0067411A" w:rsidRDefault="0067411A" w:rsidP="002C7DFD">
      <w:pPr>
        <w:pStyle w:val="observation"/>
        <w:numPr>
          <w:ilvl w:val="0"/>
          <w:numId w:val="96"/>
        </w:numPr>
        <w:overflowPunct/>
        <w:ind w:left="1418" w:hanging="1418"/>
      </w:pPr>
      <w:r w:rsidRPr="00D60BCD">
        <w:t xml:space="preserve">Huge performance </w:t>
      </w:r>
      <w:r>
        <w:t>degradation</w:t>
      </w:r>
      <w:r w:rsidRPr="00D60BCD">
        <w:t xml:space="preserve"> can be observed wi</w:t>
      </w:r>
      <w:r>
        <w:t>thout</w:t>
      </w:r>
      <w:r w:rsidRPr="00D60BCD">
        <w:t xml:space="preserve"> ensured consistency of Set A and Set B on beam width/beam pointing angle across training and inference</w:t>
      </w:r>
      <w:r>
        <w:t>.</w:t>
      </w:r>
    </w:p>
    <w:p w14:paraId="4A05821B" w14:textId="77777777" w:rsidR="0067411A" w:rsidRDefault="0067411A" w:rsidP="0067411A">
      <w:pPr>
        <w:pStyle w:val="observation"/>
        <w:numPr>
          <w:ilvl w:val="0"/>
          <w:numId w:val="23"/>
        </w:numPr>
        <w:overflowPunct/>
        <w:ind w:left="1418" w:hanging="1418"/>
      </w:pPr>
      <w:r>
        <w:rPr>
          <w:rFonts w:hint="eastAsia"/>
        </w:rPr>
        <w:t>I</w:t>
      </w:r>
      <w:r>
        <w:t xml:space="preserve">t is also expected </w:t>
      </w:r>
      <w:r>
        <w:t>that</w:t>
      </w:r>
      <w:r>
        <w:t xml:space="preserve"> mis</w:t>
      </w:r>
      <w:r>
        <w:t>matched</w:t>
      </w:r>
      <w:r>
        <w:t xml:space="preserve"> beam indexing mechanisms (mapping between beam index and actual beams)</w:t>
      </w:r>
      <w:r>
        <w:t xml:space="preserve"> between training and inference</w:t>
      </w:r>
      <w:r>
        <w:t xml:space="preserve"> would</w:t>
      </w:r>
      <w:r>
        <w:t xml:space="preserve"> </w:t>
      </w:r>
      <w:r>
        <w:t xml:space="preserve">lead to severe performance degradation. </w:t>
      </w:r>
    </w:p>
    <w:p w14:paraId="1CB5E62C" w14:textId="77777777" w:rsidR="00776746" w:rsidRDefault="00776746" w:rsidP="00776746">
      <w:pPr>
        <w:pStyle w:val="observation"/>
        <w:numPr>
          <w:ilvl w:val="0"/>
          <w:numId w:val="23"/>
        </w:numPr>
        <w:overflowPunct/>
        <w:ind w:left="1418" w:hanging="1418"/>
      </w:pPr>
      <w:r w:rsidRPr="000C1066">
        <w:t>The</w:t>
      </w:r>
      <w:r>
        <w:t xml:space="preserve"> simulation</w:t>
      </w:r>
      <w:r w:rsidRPr="000C1066">
        <w:t xml:space="preserve"> results</w:t>
      </w:r>
      <w:r>
        <w:t xml:space="preserve"> from </w:t>
      </w:r>
      <w:r w:rsidRPr="00E82036">
        <w:t>TR 38.843</w:t>
      </w:r>
      <w:r w:rsidRPr="000C1066">
        <w:t xml:space="preserve"> show that using a wrong fixed pattern causes at least 65/60/55 </w:t>
      </w:r>
      <w:r>
        <w:rPr>
          <w:rFonts w:hint="eastAsia"/>
        </w:rPr>
        <w:t>percent</w:t>
      </w:r>
      <w:r>
        <w:t xml:space="preserve"> </w:t>
      </w:r>
      <w:r w:rsidRPr="000C1066">
        <w:t xml:space="preserve">performance degradation for the KPI of Top1, Top2/1 and Top 4/1 beam </w:t>
      </w:r>
      <w:r>
        <w:t>prediction</w:t>
      </w:r>
      <w:r w:rsidRPr="000C1066">
        <w:t xml:space="preserve"> accuracy, respectively</w:t>
      </w:r>
      <w:r>
        <w:t>.</w:t>
      </w:r>
    </w:p>
    <w:p w14:paraId="644447F5" w14:textId="77777777" w:rsidR="00776746" w:rsidRDefault="00776746" w:rsidP="00776746">
      <w:pPr>
        <w:pStyle w:val="observation"/>
        <w:numPr>
          <w:ilvl w:val="0"/>
          <w:numId w:val="23"/>
        </w:numPr>
        <w:overflowPunct/>
        <w:ind w:left="1418" w:hanging="1418"/>
      </w:pPr>
      <w:r>
        <w:t>Less</w:t>
      </w:r>
      <w:r w:rsidRPr="00A664F2">
        <w:t xml:space="preserve"> than 3% average performance decrease among 10 companies </w:t>
      </w:r>
      <w:r>
        <w:t xml:space="preserve">submitted in </w:t>
      </w:r>
      <w:r w:rsidRPr="00E82036">
        <w:t>TR 38.843 [2] f</w:t>
      </w:r>
      <w:r w:rsidRPr="00A664F2">
        <w:t>or the KPI of Top1 and Top2/1 beam prediction accuracy of pre-configured patterns with Tx beam ID information compared to fixed pattern in Set B</w:t>
      </w:r>
      <w:r>
        <w:t>.</w:t>
      </w:r>
    </w:p>
    <w:p w14:paraId="2A895D1E" w14:textId="77777777" w:rsidR="00776746" w:rsidRPr="00A664F2" w:rsidRDefault="00776746" w:rsidP="00776746">
      <w:pPr>
        <w:pStyle w:val="observation"/>
        <w:numPr>
          <w:ilvl w:val="0"/>
          <w:numId w:val="23"/>
        </w:numPr>
        <w:overflowPunct/>
        <w:ind w:left="1418" w:hanging="1418"/>
      </w:pPr>
      <w:r>
        <w:t>It can be observed from majority companie</w:t>
      </w:r>
      <w:r w:rsidRPr="00E82036">
        <w:t>s in TR38.843 [2] that</w:t>
      </w:r>
      <w:r>
        <w:t xml:space="preserve"> only 2% performance degradation of Top-1 beam prediction accuracy and almost same performance of Top-2/1 beam prediction accuracy achieved for pre-configured patterns in Set B with Tx beam ID information as input compared to fixed pattern in Set B.</w:t>
      </w:r>
    </w:p>
    <w:p w14:paraId="7C9B21D6" w14:textId="01FD35A7" w:rsidR="00776746" w:rsidRPr="009809FE" w:rsidRDefault="00776746" w:rsidP="002C7DFD">
      <w:pPr>
        <w:pStyle w:val="observation"/>
        <w:overflowPunct/>
        <w:ind w:left="1418" w:hanging="1418"/>
        <w:rPr>
          <w:rFonts w:hint="eastAsia"/>
        </w:rPr>
      </w:pPr>
      <w:r>
        <w:t>M</w:t>
      </w:r>
      <w:r w:rsidRPr="00FE6BED">
        <w:t xml:space="preserve">odel inference with UE-side model </w:t>
      </w:r>
      <w:r>
        <w:t>has same</w:t>
      </w:r>
      <w:r w:rsidRPr="00FE6BED">
        <w:t xml:space="preserve"> report enhancement </w:t>
      </w:r>
      <w:r>
        <w:t>aspects as data collection for NW-sided model</w:t>
      </w:r>
      <w:r w:rsidRPr="00FE6BED">
        <w:t xml:space="preserve">, such as </w:t>
      </w:r>
      <w:r>
        <w:t xml:space="preserve">enlarge </w:t>
      </w:r>
      <w:r w:rsidRPr="00FE6BED">
        <w:t xml:space="preserve">quantization </w:t>
      </w:r>
      <w:r>
        <w:t>step</w:t>
      </w:r>
      <w:r w:rsidRPr="00FE6BED">
        <w:t xml:space="preserve">, </w:t>
      </w:r>
      <w:r>
        <w:t xml:space="preserve">enhance </w:t>
      </w:r>
      <w:r w:rsidRPr="00FE6BED">
        <w:t xml:space="preserve">quantization range, and </w:t>
      </w:r>
      <w:r w:rsidRPr="00A55450">
        <w:t>adaptive number of beams in a beam report</w:t>
      </w:r>
      <w:r>
        <w:t>.</w:t>
      </w:r>
    </w:p>
    <w:p w14:paraId="468870E2" w14:textId="77777777" w:rsidR="00776746" w:rsidRDefault="00776746" w:rsidP="00776746">
      <w:pPr>
        <w:pStyle w:val="observation"/>
        <w:ind w:left="1418" w:hanging="1418"/>
      </w:pPr>
      <w:r w:rsidRPr="00896331">
        <w:t>Significant UCI overhead reduction can be achieved by UE-assisted model monitoring compared to direct measurement results report for NW-side AI/ML model</w:t>
      </w:r>
      <w:r>
        <w:t>.</w:t>
      </w:r>
    </w:p>
    <w:p w14:paraId="4B6B7780" w14:textId="3876033C" w:rsidR="001222C3" w:rsidRPr="002C7DFD" w:rsidRDefault="00E81FA4" w:rsidP="002C7DFD">
      <w:pPr>
        <w:pStyle w:val="observation"/>
        <w:numPr>
          <w:ilvl w:val="0"/>
          <w:numId w:val="0"/>
        </w:numPr>
        <w:rPr>
          <w:b w:val="0"/>
        </w:rPr>
      </w:pPr>
      <w:r w:rsidRPr="002C7DFD">
        <w:rPr>
          <w:b w:val="0"/>
        </w:rPr>
        <w:t>and proposals:</w:t>
      </w:r>
    </w:p>
    <w:p w14:paraId="68D2F194" w14:textId="77777777" w:rsidR="0067411A" w:rsidRPr="005400F6" w:rsidRDefault="0067411A" w:rsidP="002C7DFD">
      <w:pPr>
        <w:pStyle w:val="proposal"/>
        <w:numPr>
          <w:ilvl w:val="0"/>
          <w:numId w:val="95"/>
        </w:numPr>
        <w:overflowPunct/>
        <w:ind w:left="1134" w:hanging="1134"/>
      </w:pPr>
      <w:r w:rsidRPr="006E60F8">
        <w:t>For UE</w:t>
      </w:r>
      <w:r>
        <w:t>-</w:t>
      </w:r>
      <w:r w:rsidRPr="006E60F8">
        <w:t xml:space="preserve">side model, </w:t>
      </w:r>
      <w:r>
        <w:t xml:space="preserve">data collection procedure can be </w:t>
      </w:r>
      <w:r w:rsidRPr="000F3C17">
        <w:t xml:space="preserve">initiated </w:t>
      </w:r>
      <w:r>
        <w:t xml:space="preserve">by </w:t>
      </w:r>
      <w:proofErr w:type="spellStart"/>
      <w:r>
        <w:t>gNB</w:t>
      </w:r>
      <w:proofErr w:type="spellEnd"/>
      <w:r>
        <w:t xml:space="preserve"> configuration or UE request signaling.</w:t>
      </w:r>
    </w:p>
    <w:p w14:paraId="69CA41DC" w14:textId="77777777" w:rsidR="0067411A" w:rsidRPr="007B7FCD" w:rsidRDefault="0067411A" w:rsidP="0067411A">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u</w:t>
      </w:r>
      <w:r w:rsidRPr="007B7FCD">
        <w:t>se RS (SSB or CSI-RS) resource ID to configure Set A and/or Set B</w:t>
      </w:r>
      <w:r>
        <w:t>.</w:t>
      </w:r>
    </w:p>
    <w:p w14:paraId="0F4D9401" w14:textId="77777777" w:rsidR="0067411A" w:rsidRDefault="0067411A" w:rsidP="0067411A">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training configuration may only need to contain Set A if Set B is subset of Set A or Set B is same as Set A.</w:t>
      </w:r>
    </w:p>
    <w:p w14:paraId="2E33A03D" w14:textId="77777777" w:rsidR="0067411A" w:rsidRPr="00E02799" w:rsidRDefault="0067411A" w:rsidP="0067411A">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t</w:t>
      </w:r>
      <w:r w:rsidRPr="00405B72">
        <w:t>he selection of Set B pattern</w:t>
      </w:r>
      <w:r>
        <w:t>s</w:t>
      </w:r>
      <w:r w:rsidRPr="00405B72">
        <w:t xml:space="preserve"> </w:t>
      </w:r>
      <w:r>
        <w:t xml:space="preserve">can </w:t>
      </w:r>
      <w:r w:rsidRPr="00405B72">
        <w:t>belong to UE implementation</w:t>
      </w:r>
      <w:r>
        <w:t xml:space="preserve"> for three types of Set B and Set A configurations.</w:t>
      </w:r>
    </w:p>
    <w:p w14:paraId="3F749809" w14:textId="77777777" w:rsidR="0067411A" w:rsidRPr="0037163E" w:rsidRDefault="0067411A" w:rsidP="0067411A">
      <w:pPr>
        <w:pStyle w:val="proposal"/>
        <w:overflowPunct/>
        <w:ind w:left="1134" w:hanging="1134"/>
      </w:pPr>
      <w:r>
        <w:t>Associated ID</w:t>
      </w:r>
      <w:r>
        <w:t xml:space="preserve"> together with RS</w:t>
      </w:r>
      <w:r>
        <w:rPr>
          <w:rFonts w:hint="eastAsia"/>
        </w:rPr>
        <w:t>/</w:t>
      </w:r>
      <w:r>
        <w:t>report configuration</w:t>
      </w:r>
      <w:r w:rsidRPr="0037163E">
        <w:t xml:space="preserve"> can be used to implicit indicate purpose of </w:t>
      </w:r>
      <w:r>
        <w:t xml:space="preserve">resource configuration for </w:t>
      </w:r>
      <w:r w:rsidRPr="0037163E">
        <w:t>Set B and/or Set A</w:t>
      </w:r>
      <w:r>
        <w:t>, e.g., whether it is for data collection</w:t>
      </w:r>
      <w:r>
        <w:t xml:space="preserve"> </w:t>
      </w:r>
      <w:r>
        <w:rPr>
          <w:rFonts w:hint="eastAsia"/>
        </w:rPr>
        <w:t>for</w:t>
      </w:r>
      <w:r>
        <w:t xml:space="preserve"> UE sided model</w:t>
      </w:r>
      <w:r>
        <w:t xml:space="preserve"> or not</w:t>
      </w:r>
      <w:r w:rsidRPr="0037163E">
        <w:t>.</w:t>
      </w:r>
    </w:p>
    <w:p w14:paraId="5667272F" w14:textId="77777777" w:rsidR="0067411A" w:rsidRDefault="0067411A" w:rsidP="0067411A">
      <w:pPr>
        <w:pStyle w:val="proposal"/>
        <w:overflowPunct/>
        <w:ind w:left="1134" w:hanging="1134"/>
      </w:pPr>
      <w:r w:rsidRPr="006E60F8">
        <w:t xml:space="preserve">For </w:t>
      </w:r>
      <w:r>
        <w:t xml:space="preserve">data collection procedure with </w:t>
      </w:r>
      <w:r w:rsidRPr="006E60F8">
        <w:t>UE</w:t>
      </w:r>
      <w:r>
        <w:t>-</w:t>
      </w:r>
      <w:r w:rsidRPr="006E60F8">
        <w:t>side model</w:t>
      </w:r>
      <w:r w:rsidRPr="00F863B5">
        <w:t xml:space="preserve">, </w:t>
      </w:r>
      <w:r>
        <w:t>s</w:t>
      </w:r>
      <w:r w:rsidRPr="00953E90">
        <w:t xml:space="preserve">upport to use quasi-best Rx beam for Set A and/or Set B measurement, where quasi-best Rx beam is derived from P3 measurement on a small number of Tx beams from </w:t>
      </w:r>
      <w:r>
        <w:t>S</w:t>
      </w:r>
      <w:r w:rsidRPr="00953E90">
        <w:t xml:space="preserve">et </w:t>
      </w:r>
      <w:r>
        <w:t>A</w:t>
      </w:r>
      <w:r w:rsidRPr="00953E90">
        <w:t>/</w:t>
      </w:r>
      <w:r>
        <w:t>B.</w:t>
      </w:r>
    </w:p>
    <w:p w14:paraId="7E0D0A09" w14:textId="77777777" w:rsidR="0067411A" w:rsidRPr="00B218CD" w:rsidRDefault="0067411A" w:rsidP="0067411A">
      <w:pPr>
        <w:pStyle w:val="proposal"/>
        <w:overflowPunct/>
        <w:ind w:left="1134" w:hanging="1134"/>
      </w:pPr>
      <w:r w:rsidRPr="006E60F8">
        <w:t xml:space="preserve">For </w:t>
      </w:r>
      <w:r>
        <w:t>data collection procedure with NW-</w:t>
      </w:r>
      <w:r w:rsidRPr="006E60F8">
        <w:t>side model</w:t>
      </w:r>
      <w:r w:rsidRPr="00F863B5">
        <w:t xml:space="preserve">, </w:t>
      </w:r>
      <w:r>
        <w:t>data collection or training purpose is not necessary for Set A and Set B configuration.</w:t>
      </w:r>
    </w:p>
    <w:p w14:paraId="21018D7F" w14:textId="77777777" w:rsidR="0067411A" w:rsidRPr="009564A7" w:rsidRDefault="0067411A" w:rsidP="0067411A">
      <w:pPr>
        <w:pStyle w:val="proposal"/>
        <w:overflowPunct/>
        <w:ind w:left="1134" w:hanging="1134"/>
      </w:pPr>
      <w:r w:rsidRPr="006E60F8">
        <w:t xml:space="preserve">For </w:t>
      </w:r>
      <w:r>
        <w:t>data collection procedure with NW-</w:t>
      </w:r>
      <w:r w:rsidRPr="006E60F8">
        <w:t>side model</w:t>
      </w:r>
      <w:r w:rsidRPr="00F863B5">
        <w:t xml:space="preserve">, </w:t>
      </w:r>
      <w:r>
        <w:t>s</w:t>
      </w:r>
      <w:r w:rsidRPr="00953E90">
        <w:t xml:space="preserve">upport to use quasi-best Rx beam for Set A measurement, where quasi-best Rx beam is derived from P3 measurement on a small number of Tx beams from </w:t>
      </w:r>
      <w:r>
        <w:t>S</w:t>
      </w:r>
      <w:r w:rsidRPr="00953E90">
        <w:t xml:space="preserve">et </w:t>
      </w:r>
      <w:r>
        <w:t>A.</w:t>
      </w:r>
    </w:p>
    <w:p w14:paraId="70EB781B" w14:textId="77777777" w:rsidR="0067411A" w:rsidRPr="00A50413" w:rsidRDefault="0067411A" w:rsidP="0067411A">
      <w:pPr>
        <w:pStyle w:val="proposal"/>
        <w:overflowPunct/>
        <w:ind w:left="1134" w:hanging="1134"/>
      </w:pPr>
      <w:r>
        <w:rPr>
          <w:rFonts w:hint="eastAsia"/>
        </w:rPr>
        <w:t>R</w:t>
      </w:r>
      <w:r>
        <w:t xml:space="preserve">eport content supported in current specification </w:t>
      </w:r>
      <w:r>
        <w:rPr>
          <w:rFonts w:hint="eastAsia"/>
        </w:rPr>
        <w:t>ca</w:t>
      </w:r>
      <w:r>
        <w:t>n be re-used f</w:t>
      </w:r>
      <w:r w:rsidRPr="006E60F8">
        <w:t xml:space="preserve">or </w:t>
      </w:r>
      <w:r>
        <w:t>data collection procedure with NW-</w:t>
      </w:r>
      <w:r w:rsidRPr="006E60F8">
        <w:t>side model</w:t>
      </w:r>
      <w:r>
        <w:t>. Additionally, time stamp information can be reported for BM-Case2.</w:t>
      </w:r>
    </w:p>
    <w:p w14:paraId="7E21540C" w14:textId="77777777" w:rsidR="0067411A" w:rsidRPr="00A50413" w:rsidRDefault="0067411A" w:rsidP="0067411A">
      <w:pPr>
        <w:pStyle w:val="proposal"/>
        <w:overflowPunct/>
        <w:ind w:left="1134" w:hanging="1134"/>
      </w:pPr>
      <w:r w:rsidRPr="006E60F8">
        <w:t xml:space="preserve">For </w:t>
      </w:r>
      <w:r>
        <w:t>data collection procedure with NW-</w:t>
      </w:r>
      <w:r w:rsidRPr="006E60F8">
        <w:t>side model</w:t>
      </w:r>
      <w:r w:rsidRPr="00F863B5">
        <w:t>,</w:t>
      </w:r>
      <w:r>
        <w:t xml:space="preserve"> support to report UE measurement results via L1-layer signaling and higher-layer signaling.</w:t>
      </w:r>
    </w:p>
    <w:p w14:paraId="3EC2AE74" w14:textId="77777777" w:rsidR="0067411A" w:rsidRDefault="0067411A" w:rsidP="0067411A">
      <w:pPr>
        <w:pStyle w:val="proposal"/>
        <w:overflowPunct/>
        <w:ind w:left="1134" w:hanging="1134"/>
      </w:pPr>
      <w:r w:rsidRPr="006E60F8">
        <w:t xml:space="preserve">For </w:t>
      </w:r>
      <w:r>
        <w:t>data collection procedure with NW-</w:t>
      </w:r>
      <w:r w:rsidRPr="006E60F8">
        <w:t>side model</w:t>
      </w:r>
      <w:r w:rsidRPr="00F863B5">
        <w:t>,</w:t>
      </w:r>
      <w:r>
        <w:t xml:space="preserve"> confirming the agreement from SI phase that more than 4 beams can be reported in a beam report. </w:t>
      </w:r>
    </w:p>
    <w:p w14:paraId="4DAB7C2B" w14:textId="77777777" w:rsidR="0067411A" w:rsidRPr="002A243C" w:rsidRDefault="0067411A" w:rsidP="0067411A">
      <w:pPr>
        <w:pStyle w:val="af3"/>
        <w:numPr>
          <w:ilvl w:val="0"/>
          <w:numId w:val="82"/>
        </w:numPr>
        <w:ind w:left="1418" w:firstLineChars="0" w:hanging="284"/>
        <w:rPr>
          <w:rFonts w:ascii="Times New Roman" w:hAnsi="Times New Roman"/>
          <w:b/>
          <w:sz w:val="20"/>
          <w:szCs w:val="20"/>
        </w:rPr>
      </w:pPr>
      <w:r w:rsidRPr="00894B28">
        <w:rPr>
          <w:rFonts w:ascii="Times New Roman" w:hAnsi="Times New Roman"/>
          <w:b/>
          <w:sz w:val="20"/>
          <w:szCs w:val="20"/>
        </w:rPr>
        <w:t>The maximum number of reported beam related information in one report is related to UE</w:t>
      </w:r>
      <w:r>
        <w:rPr>
          <w:rFonts w:ascii="Times New Roman" w:hAnsi="Times New Roman"/>
          <w:b/>
          <w:sz w:val="20"/>
          <w:szCs w:val="20"/>
        </w:rPr>
        <w:t>’s</w:t>
      </w:r>
      <w:r w:rsidRPr="00894B28">
        <w:rPr>
          <w:rFonts w:ascii="Times New Roman" w:hAnsi="Times New Roman"/>
          <w:b/>
          <w:sz w:val="20"/>
          <w:szCs w:val="20"/>
        </w:rPr>
        <w:t xml:space="preserve"> capability.</w:t>
      </w:r>
    </w:p>
    <w:p w14:paraId="46C76A44" w14:textId="77777777" w:rsidR="0067411A" w:rsidRDefault="0067411A" w:rsidP="0067411A">
      <w:pPr>
        <w:pStyle w:val="proposal"/>
        <w:overflowPunct/>
        <w:ind w:left="1134" w:hanging="1134"/>
      </w:pPr>
      <w:r w:rsidRPr="006E60F8">
        <w:t xml:space="preserve">For </w:t>
      </w:r>
      <w:r>
        <w:t>data collection procedure with NW-</w:t>
      </w:r>
      <w:r w:rsidRPr="006E60F8">
        <w:t>side model</w:t>
      </w:r>
      <w:r w:rsidRPr="00F863B5">
        <w:t>,</w:t>
      </w:r>
      <w:r>
        <w:t xml:space="preserve"> i</w:t>
      </w:r>
      <w:r w:rsidRPr="00504CF8">
        <w:t>t is crucial to investigate approaches to minimize the overhead of the report transmitted through L1-layer or higher-layer signaling</w:t>
      </w:r>
      <w:r>
        <w:t>.</w:t>
      </w:r>
    </w:p>
    <w:p w14:paraId="41FE2914" w14:textId="77777777" w:rsidR="0067411A" w:rsidRDefault="0067411A" w:rsidP="0067411A">
      <w:pPr>
        <w:pStyle w:val="proposal"/>
        <w:overflowPunct/>
        <w:ind w:left="1134" w:hanging="1134"/>
      </w:pPr>
      <w:r w:rsidRPr="006E60F8">
        <w:t xml:space="preserve">For </w:t>
      </w:r>
      <w:r>
        <w:t>data collection procedure with NW-</w:t>
      </w:r>
      <w:r w:rsidRPr="006E60F8">
        <w:t>side model</w:t>
      </w:r>
      <w:r w:rsidRPr="00F863B5">
        <w:t>,</w:t>
      </w:r>
      <w:r>
        <w:t xml:space="preserve"> support enhancements on quantization range and quantization step to reduce overhead for measurement results report.</w:t>
      </w:r>
    </w:p>
    <w:p w14:paraId="2C9A2EC4" w14:textId="77777777" w:rsidR="0067411A" w:rsidRDefault="0067411A" w:rsidP="0067411A">
      <w:pPr>
        <w:pStyle w:val="proposal"/>
        <w:overflowPunct/>
        <w:ind w:left="1134" w:hanging="1134"/>
      </w:pPr>
      <w:r w:rsidRPr="006E60F8">
        <w:t xml:space="preserve">For </w:t>
      </w:r>
      <w:r>
        <w:t>data collection procedure with NW-</w:t>
      </w:r>
      <w:r w:rsidRPr="006E60F8">
        <w:t>side model</w:t>
      </w:r>
      <w:r w:rsidRPr="00F863B5">
        <w:t>,</w:t>
      </w:r>
      <w:r>
        <w:t xml:space="preserve"> support </w:t>
      </w:r>
      <w:r w:rsidRPr="00A55450">
        <w:t>adaptive number of beams in a beam report</w:t>
      </w:r>
      <w:r>
        <w:t>.</w:t>
      </w:r>
    </w:p>
    <w:p w14:paraId="3200D98A" w14:textId="77777777" w:rsidR="0067411A" w:rsidRDefault="0067411A" w:rsidP="0067411A">
      <w:pPr>
        <w:pStyle w:val="proposal"/>
        <w:overflowPunct/>
        <w:ind w:left="1134" w:hanging="1134"/>
      </w:pPr>
      <w:r w:rsidRPr="006E60F8">
        <w:t xml:space="preserve">For </w:t>
      </w:r>
      <w:r>
        <w:t>data collection procedure with NW-</w:t>
      </w:r>
      <w:r w:rsidRPr="006E60F8">
        <w:t>side model</w:t>
      </w:r>
      <w:r w:rsidRPr="00F863B5">
        <w:t>,</w:t>
      </w:r>
      <w:r>
        <w:t xml:space="preserve"> </w:t>
      </w:r>
      <w:r w:rsidRPr="00A55450">
        <w:t xml:space="preserve">considering </w:t>
      </w:r>
      <w:r>
        <w:t>to introduce</w:t>
      </w:r>
      <w:r w:rsidRPr="00A55450">
        <w:t xml:space="preserve"> a beam index type indicator to specify the meaning of resource indicator</w:t>
      </w:r>
      <w:r>
        <w:t>, which indicates the reported beams are the beams with highest quality or lowest quality</w:t>
      </w:r>
      <w:r>
        <w:rPr>
          <w:rFonts w:hint="eastAsia"/>
        </w:rPr>
        <w:t>.</w:t>
      </w:r>
    </w:p>
    <w:p w14:paraId="384FA4E4" w14:textId="77777777" w:rsidR="0067411A" w:rsidRPr="00B00236" w:rsidRDefault="0067411A" w:rsidP="0067411A">
      <w:pPr>
        <w:pStyle w:val="proposal"/>
        <w:overflowPunct/>
        <w:ind w:left="1134" w:hanging="1134"/>
      </w:pPr>
      <w:r w:rsidRPr="006E60F8">
        <w:t xml:space="preserve">For </w:t>
      </w:r>
      <w:r>
        <w:t>data collection procedure with NW-</w:t>
      </w:r>
      <w:r w:rsidRPr="006E60F8">
        <w:t>side model</w:t>
      </w:r>
      <w:r w:rsidRPr="00F863B5">
        <w:t>,</w:t>
      </w:r>
      <w:r>
        <w:t xml:space="preserve"> </w:t>
      </w:r>
      <w:r w:rsidRPr="00C5100E">
        <w:t>consider to use time domain data compression to reduce overhead</w:t>
      </w:r>
      <w:r>
        <w:rPr>
          <w:rFonts w:hint="eastAsia"/>
        </w:rPr>
        <w:t>.</w:t>
      </w:r>
    </w:p>
    <w:p w14:paraId="162DA5A3" w14:textId="77777777" w:rsidR="0067411A" w:rsidRPr="005632A5" w:rsidRDefault="0067411A" w:rsidP="0067411A">
      <w:pPr>
        <w:pStyle w:val="proposal"/>
        <w:ind w:left="1134" w:hanging="1134"/>
      </w:pPr>
      <w:r w:rsidRPr="006E60F8">
        <w:t>For</w:t>
      </w:r>
      <w:r>
        <w:t xml:space="preserve"> model inference with</w:t>
      </w:r>
      <w:r w:rsidRPr="006E60F8">
        <w:t xml:space="preserve"> UE</w:t>
      </w:r>
      <w:r>
        <w:t>-</w:t>
      </w:r>
      <w:r w:rsidRPr="006E60F8">
        <w:t xml:space="preserve">side model, support </w:t>
      </w:r>
      <w:r>
        <w:t xml:space="preserve">that associated ID </w:t>
      </w:r>
      <w:r w:rsidRPr="00766E51">
        <w:t>represent</w:t>
      </w:r>
      <w:r>
        <w:t xml:space="preserve">ing </w:t>
      </w:r>
      <w:r w:rsidRPr="006E60F8">
        <w:t xml:space="preserve">NW-side additional conditions </w:t>
      </w:r>
      <w:r>
        <w:t xml:space="preserve">is </w:t>
      </w:r>
      <w:r w:rsidRPr="006E60F8">
        <w:t>provided to UE to ensure consistency between training and inference</w:t>
      </w:r>
      <w:r>
        <w:t>, as well as to address NW-side p</w:t>
      </w:r>
      <w:r>
        <w:rPr>
          <w:rFonts w:eastAsiaTheme="minorEastAsia"/>
        </w:rPr>
        <w:t>roprietary</w:t>
      </w:r>
      <w:r>
        <w:rPr>
          <w:kern w:val="2"/>
          <w:szCs w:val="22"/>
        </w:rPr>
        <w:t xml:space="preserve"> information disclosing issue.</w:t>
      </w:r>
    </w:p>
    <w:p w14:paraId="70381FA0" w14:textId="77777777" w:rsidR="0067411A" w:rsidRDefault="0067411A" w:rsidP="0067411A">
      <w:pPr>
        <w:pStyle w:val="proposal"/>
        <w:ind w:left="1134" w:hanging="1134"/>
      </w:pPr>
      <w:r w:rsidRPr="00B3559F">
        <w:t>Based on Rel-18 study, the same associated ID can be assumed to imply the same network-side additional conditions including the same Tx beam boresight direction (azimuth and elevation), the same 3dB beam-width and the same mapping of actual beams to beam indices.</w:t>
      </w:r>
    </w:p>
    <w:p w14:paraId="34222CEB" w14:textId="77777777" w:rsidR="0067411A" w:rsidRPr="00220095" w:rsidRDefault="0067411A" w:rsidP="0067411A">
      <w:pPr>
        <w:pStyle w:val="proposal"/>
        <w:numPr>
          <w:ilvl w:val="3"/>
          <w:numId w:val="9"/>
        </w:numPr>
      </w:pPr>
      <w:r>
        <w:t>It can be further studied how to capture such assumption into specification.</w:t>
      </w:r>
    </w:p>
    <w:p w14:paraId="05BD35E3" w14:textId="77777777" w:rsidR="0067411A" w:rsidRDefault="0067411A" w:rsidP="002C7DFD">
      <w:pPr>
        <w:pStyle w:val="proposal"/>
        <w:ind w:left="1134" w:hanging="1134"/>
      </w:pPr>
      <w:r w:rsidRPr="006816F6">
        <w:t>Global associated ID</w:t>
      </w:r>
      <w:r>
        <w:t xml:space="preserve"> can be optionally supported.</w:t>
      </w:r>
    </w:p>
    <w:p w14:paraId="7FDCEE76" w14:textId="1D1D3D16" w:rsidR="0067411A" w:rsidRPr="00B3559F" w:rsidRDefault="0067411A" w:rsidP="002C7DFD">
      <w:pPr>
        <w:pStyle w:val="proposal"/>
        <w:ind w:left="1134" w:hanging="1134"/>
        <w:rPr>
          <w:rFonts w:hint="eastAsia"/>
        </w:rPr>
      </w:pPr>
      <w:r>
        <w:t>Local</w:t>
      </w:r>
      <w:r w:rsidRPr="006816F6">
        <w:t xml:space="preserve"> associated ID</w:t>
      </w:r>
      <w:r>
        <w:t xml:space="preserve"> can be supported with the understanding that the model is managed in a cell/site/region specific way.</w:t>
      </w:r>
    </w:p>
    <w:p w14:paraId="3551299C" w14:textId="77777777" w:rsidR="00776746" w:rsidRPr="009079F4" w:rsidRDefault="00776746" w:rsidP="00776746">
      <w:pPr>
        <w:pStyle w:val="proposal"/>
        <w:overflowPunct/>
        <w:ind w:left="1134" w:hanging="1134"/>
        <w:rPr>
          <w:rFonts w:hint="eastAsia"/>
        </w:rPr>
      </w:pPr>
      <w:r w:rsidRPr="00043AFC">
        <w:t xml:space="preserve">Due to </w:t>
      </w:r>
      <w:r>
        <w:t>significant</w:t>
      </w:r>
      <w:r w:rsidRPr="00043AFC">
        <w:t xml:space="preserve"> performance degradation for mismatch pattern</w:t>
      </w:r>
      <w:r>
        <w:t xml:space="preserve"> for model inference with UE-side model</w:t>
      </w:r>
      <w:r w:rsidRPr="00043AFC">
        <w:t>,</w:t>
      </w:r>
      <w:r w:rsidRPr="00043AFC">
        <w:rPr>
          <w:bCs/>
        </w:rPr>
        <w:t xml:space="preserve"> </w:t>
      </w:r>
      <w:r w:rsidRPr="00ED1B7C">
        <w:t>UE can recommend preferred Set B patterns which were trained during the UE-side model training phase</w:t>
      </w:r>
      <w:r>
        <w:t xml:space="preserve">. </w:t>
      </w:r>
    </w:p>
    <w:p w14:paraId="36203F0F" w14:textId="77777777" w:rsidR="00776746" w:rsidRDefault="00776746" w:rsidP="00776746">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Pr="009D7F8D">
        <w:t>upport to configure beam subset restriction of Set A associated with predicted beam report to address interference issue</w:t>
      </w:r>
      <w:r>
        <w:t>.</w:t>
      </w:r>
    </w:p>
    <w:p w14:paraId="780DE35E" w14:textId="77777777" w:rsidR="00776746" w:rsidRDefault="00776746" w:rsidP="00776746">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upport to use quasi-best Rx beam</w:t>
      </w:r>
      <w:r>
        <w:t xml:space="preserve"> </w:t>
      </w:r>
      <w:r w:rsidRPr="00953E90">
        <w:t xml:space="preserve">for Set B measurement, where quasi-best Rx beam is derived from P3 measurement on a small number of Tx beams from </w:t>
      </w:r>
      <w:r>
        <w:t>S</w:t>
      </w:r>
      <w:r w:rsidRPr="00953E90">
        <w:t xml:space="preserve">et </w:t>
      </w:r>
      <w:r>
        <w:t>B.</w:t>
      </w:r>
    </w:p>
    <w:p w14:paraId="45C56168" w14:textId="77777777" w:rsidR="00776746" w:rsidRDefault="00776746" w:rsidP="00776746">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 xml:space="preserve">upport </w:t>
      </w:r>
      <w:r w:rsidRPr="00A80559">
        <w:t>Opt</w:t>
      </w:r>
      <w:r>
        <w:t>.</w:t>
      </w:r>
      <w:r w:rsidRPr="00A80559">
        <w:t xml:space="preserve"> 2</w:t>
      </w:r>
      <w:r>
        <w:t xml:space="preserve"> as beam</w:t>
      </w:r>
      <w:r w:rsidRPr="00A80559">
        <w:t xml:space="preserve"> content</w:t>
      </w:r>
      <w:r>
        <w:t xml:space="preserve"> </w:t>
      </w:r>
      <w:r>
        <w:rPr>
          <w:rFonts w:hint="eastAsia"/>
        </w:rPr>
        <w:t>for</w:t>
      </w:r>
      <w:r>
        <w:t xml:space="preserve"> both BM-Case1 and BM-Case2, i.e.</w:t>
      </w:r>
      <w:r w:rsidRPr="00A80559">
        <w:t xml:space="preserve"> </w:t>
      </w:r>
      <w:r>
        <w:t>b</w:t>
      </w:r>
      <w:r w:rsidRPr="00A80559">
        <w:t>eam information on predicted Top K beam(s) among a set of beams and RSRP of predicted Top K beam(s) among a set of beams</w:t>
      </w:r>
      <w:r>
        <w:t>.</w:t>
      </w:r>
    </w:p>
    <w:p w14:paraId="4036AB46" w14:textId="77777777" w:rsidR="00776746" w:rsidRPr="009B2457" w:rsidRDefault="00776746" w:rsidP="00776746">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 xml:space="preserve">upport </w:t>
      </w:r>
      <w:r>
        <w:t>time stamp information in beam content for BM-Case2.</w:t>
      </w:r>
    </w:p>
    <w:p w14:paraId="129FD3E4" w14:textId="77777777" w:rsidR="00776746" w:rsidRDefault="00776746" w:rsidP="00776746">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rPr>
          <w:rFonts w:hint="eastAsia"/>
        </w:rPr>
        <w:t>w</w:t>
      </w:r>
      <w:r w:rsidRPr="00417666">
        <w:rPr>
          <w:rFonts w:eastAsiaTheme="minorEastAsia"/>
        </w:rPr>
        <w:t xml:space="preserve">hen UE reports L1-RSRP of Top-k beams predicted from Set A, and </w:t>
      </w:r>
      <w:r>
        <w:rPr>
          <w:rFonts w:eastAsiaTheme="minorEastAsia"/>
        </w:rPr>
        <w:t xml:space="preserve">for those that belongs to </w:t>
      </w:r>
      <w:r w:rsidRPr="00417666">
        <w:rPr>
          <w:rFonts w:eastAsiaTheme="minorEastAsia"/>
        </w:rPr>
        <w:t>Set B, the UE reports the actual</w:t>
      </w:r>
      <w:r>
        <w:rPr>
          <w:rFonts w:eastAsiaTheme="minorEastAsia"/>
        </w:rPr>
        <w:t>ly</w:t>
      </w:r>
      <w:r w:rsidRPr="00417666">
        <w:rPr>
          <w:rFonts w:eastAsiaTheme="minorEastAsia"/>
        </w:rPr>
        <w:t xml:space="preserve"> measured RSRP corresponding to the beam</w:t>
      </w:r>
      <w:r>
        <w:t>.</w:t>
      </w:r>
    </w:p>
    <w:p w14:paraId="189090FF" w14:textId="77777777" w:rsidR="00776746" w:rsidRPr="00D50246" w:rsidRDefault="00776746" w:rsidP="00776746">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c</w:t>
      </w:r>
      <w:r>
        <w:t xml:space="preserve">onfirm the working assumption that </w:t>
      </w:r>
      <w:r>
        <w:t>f</w:t>
      </w:r>
      <w:r w:rsidRPr="006B49C8">
        <w:t>or report content of inference results for UE-sided model for BM-Case 2, the RSRP of predicted beam(s) in the report of inference results, is the predicted RSRP, where the predicted RSRP is based on AI/ML output.</w:t>
      </w:r>
    </w:p>
    <w:p w14:paraId="6A178D74" w14:textId="77777777" w:rsidR="00776746" w:rsidRDefault="00776746" w:rsidP="00776746">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support following report enhancement for overhead reduction:</w:t>
      </w:r>
    </w:p>
    <w:p w14:paraId="249A77D4" w14:textId="77777777" w:rsidR="00776746" w:rsidRPr="00441C64" w:rsidRDefault="00776746" w:rsidP="00776746">
      <w:pPr>
        <w:pStyle w:val="af3"/>
        <w:numPr>
          <w:ilvl w:val="0"/>
          <w:numId w:val="82"/>
        </w:numPr>
        <w:ind w:left="1418" w:firstLineChars="0" w:hanging="284"/>
        <w:rPr>
          <w:rFonts w:ascii="Times New Roman" w:hAnsi="Times New Roman"/>
          <w:b/>
          <w:sz w:val="20"/>
          <w:szCs w:val="20"/>
        </w:rPr>
      </w:pPr>
      <w:r>
        <w:rPr>
          <w:rFonts w:ascii="Times New Roman" w:hAnsi="Times New Roman"/>
          <w:b/>
          <w:sz w:val="20"/>
          <w:szCs w:val="20"/>
        </w:rPr>
        <w:t>S</w:t>
      </w:r>
      <w:r w:rsidRPr="00441C64">
        <w:rPr>
          <w:rFonts w:ascii="Times New Roman" w:hAnsi="Times New Roman"/>
          <w:b/>
          <w:sz w:val="20"/>
          <w:szCs w:val="20"/>
        </w:rPr>
        <w:t xml:space="preserve">upport enhancements on quantization range and quantization step </w:t>
      </w:r>
    </w:p>
    <w:p w14:paraId="26BE337E" w14:textId="53F5B7E2" w:rsidR="0067411A" w:rsidRPr="002C7DFD" w:rsidRDefault="00776746" w:rsidP="002C7DFD">
      <w:pPr>
        <w:pStyle w:val="af3"/>
        <w:numPr>
          <w:ilvl w:val="0"/>
          <w:numId w:val="82"/>
        </w:numPr>
        <w:ind w:left="1418" w:firstLineChars="0" w:hanging="284"/>
        <w:rPr>
          <w:rFonts w:ascii="Times New Roman" w:hAnsi="Times New Roman" w:hint="eastAsia"/>
          <w:b/>
          <w:sz w:val="20"/>
          <w:szCs w:val="20"/>
        </w:rPr>
      </w:pPr>
      <w:r>
        <w:rPr>
          <w:rFonts w:ascii="Times New Roman" w:hAnsi="Times New Roman"/>
          <w:b/>
          <w:sz w:val="20"/>
          <w:szCs w:val="20"/>
        </w:rPr>
        <w:t>S</w:t>
      </w:r>
      <w:r w:rsidRPr="00441C64">
        <w:rPr>
          <w:rFonts w:ascii="Times New Roman" w:hAnsi="Times New Roman"/>
          <w:b/>
          <w:sz w:val="20"/>
          <w:szCs w:val="20"/>
        </w:rPr>
        <w:t>upport adaptive number of beams in a beam report</w:t>
      </w:r>
    </w:p>
    <w:p w14:paraId="5988E613" w14:textId="6C75EF18" w:rsidR="00776746" w:rsidRPr="002C7DFD" w:rsidRDefault="00776746" w:rsidP="002C7DFD">
      <w:pPr>
        <w:pStyle w:val="proposal"/>
        <w:overflowPunct/>
        <w:ind w:left="1134" w:hanging="1134"/>
        <w:rPr>
          <w:rFonts w:hint="eastAsia"/>
        </w:rPr>
      </w:pPr>
      <w:r w:rsidRPr="006E60F8">
        <w:t xml:space="preserve">For </w:t>
      </w:r>
      <w:r>
        <w:rPr>
          <w:rFonts w:hint="eastAsia"/>
        </w:rPr>
        <w:t>model</w:t>
      </w:r>
      <w:r>
        <w:t xml:space="preserve"> inference with </w:t>
      </w:r>
      <w:r w:rsidRPr="006E60F8">
        <w:t>UE</w:t>
      </w:r>
      <w:r>
        <w:t>-</w:t>
      </w:r>
      <w:r w:rsidRPr="006E60F8">
        <w:t>side model</w:t>
      </w:r>
      <w:r w:rsidRPr="00F863B5">
        <w:t xml:space="preserve">, </w:t>
      </w:r>
      <w:r>
        <w:t>introduce new report quantity to define usage of predicted results report instead of explicitly configuring model inference purpose.</w:t>
      </w:r>
    </w:p>
    <w:p w14:paraId="3A963EAF" w14:textId="77777777" w:rsidR="00776746" w:rsidRDefault="00776746" w:rsidP="00776746">
      <w:pPr>
        <w:pStyle w:val="proposal"/>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Pr="00EA0D3F">
        <w:t>upport time domain compression of beam resource indication to further reduce report overhead with a report including results of multiple occasions.</w:t>
      </w:r>
    </w:p>
    <w:p w14:paraId="30EF9F8F" w14:textId="77777777" w:rsidR="00776746" w:rsidRPr="00BC6238" w:rsidRDefault="00776746" w:rsidP="00776746">
      <w:pPr>
        <w:pStyle w:val="proposal"/>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Pr="00EA0D3F">
        <w:t xml:space="preserve">upport </w:t>
      </w:r>
      <w:r>
        <w:t>to report</w:t>
      </w:r>
      <w:r w:rsidRPr="00EA0D3F">
        <w:t xml:space="preserve"> TRI (time resource indicator) </w:t>
      </w:r>
      <w:r>
        <w:t xml:space="preserve">instead of </w:t>
      </w:r>
      <w:r w:rsidRPr="00FF535F">
        <w:t>direct</w:t>
      </w:r>
      <w:r>
        <w:t xml:space="preserve"> predicted</w:t>
      </w:r>
      <w:r w:rsidRPr="00FF535F">
        <w:t xml:space="preserve"> beam resource indication</w:t>
      </w:r>
      <w:r>
        <w:t xml:space="preserve"> scheme with implicit time stamp</w:t>
      </w:r>
      <w:r w:rsidRPr="00EA0D3F">
        <w:t>.</w:t>
      </w:r>
      <w:r>
        <w:t xml:space="preserve"> TRI indicates where each of the unique reported beams locates in the future time occasions.</w:t>
      </w:r>
    </w:p>
    <w:p w14:paraId="00DB2E24" w14:textId="77777777" w:rsidR="00776746" w:rsidRDefault="00776746" w:rsidP="00776746">
      <w:pPr>
        <w:pStyle w:val="proposal"/>
        <w:ind w:left="1134" w:hanging="1134"/>
      </w:pPr>
      <w:r w:rsidRPr="00966268">
        <w:t>For UE-sided model, further study whether to define AI process capability including re-use or modified the existing CSI computation time and CSI processing units</w:t>
      </w:r>
      <w:r w:rsidRPr="00EA0D3F">
        <w:t>.</w:t>
      </w:r>
    </w:p>
    <w:p w14:paraId="6C72105D" w14:textId="77777777" w:rsidR="00776746" w:rsidRPr="002A5C9F" w:rsidRDefault="00776746" w:rsidP="00776746">
      <w:pPr>
        <w:pStyle w:val="proposal"/>
        <w:rPr>
          <w:b w:val="0"/>
        </w:rPr>
      </w:pPr>
      <w:r w:rsidRPr="004350D9">
        <w:t xml:space="preserve">Support </w:t>
      </w:r>
      <w:r>
        <w:t xml:space="preserve">to </w:t>
      </w:r>
      <w:r w:rsidRPr="004350D9">
        <w:t>using AI beam prediction for beam failure detection/report</w:t>
      </w:r>
      <w:r>
        <w:t xml:space="preserve"> enhancement</w:t>
      </w:r>
      <w:r w:rsidRPr="004350D9">
        <w:t>.</w:t>
      </w:r>
    </w:p>
    <w:p w14:paraId="64F44745" w14:textId="77777777" w:rsidR="00776746" w:rsidRDefault="00776746" w:rsidP="00776746">
      <w:pPr>
        <w:pStyle w:val="proposal"/>
        <w:overflowPunct/>
        <w:ind w:left="1134" w:hanging="1134"/>
      </w:pPr>
      <w:r w:rsidRPr="006E60F8">
        <w:t xml:space="preserve">For </w:t>
      </w:r>
      <w:r>
        <w:t>model inference with NW-</w:t>
      </w:r>
      <w:r w:rsidRPr="006E60F8">
        <w:t>side model</w:t>
      </w:r>
      <w:r w:rsidRPr="00F863B5">
        <w:t xml:space="preserve">, </w:t>
      </w:r>
      <w:r>
        <w:t>s</w:t>
      </w:r>
      <w:r w:rsidRPr="00187EF6">
        <w:t>upport to configure multiple Set B patterns</w:t>
      </w:r>
      <w:r>
        <w:t xml:space="preserve"> in set B configuration</w:t>
      </w:r>
      <w:r>
        <w:t>.</w:t>
      </w:r>
    </w:p>
    <w:p w14:paraId="6F7C92CA" w14:textId="77777777" w:rsidR="00776746" w:rsidRDefault="00776746" w:rsidP="00776746">
      <w:pPr>
        <w:pStyle w:val="proposal"/>
        <w:overflowPunct/>
        <w:ind w:left="1134" w:hanging="1134"/>
      </w:pPr>
      <w:r w:rsidRPr="006E60F8">
        <w:t xml:space="preserve">For </w:t>
      </w:r>
      <w:r>
        <w:t>model inference with NW-</w:t>
      </w:r>
      <w:r w:rsidRPr="006E60F8">
        <w:t>side model</w:t>
      </w:r>
      <w:r w:rsidRPr="00F863B5">
        <w:t xml:space="preserve">, </w:t>
      </w:r>
      <w:r>
        <w:t>support</w:t>
      </w:r>
      <w:r w:rsidRPr="00187EF6">
        <w:t xml:space="preserve"> </w:t>
      </w:r>
      <w:r>
        <w:t xml:space="preserve">beam </w:t>
      </w:r>
      <w:r w:rsidRPr="00187EF6">
        <w:t>pattern indicator</w:t>
      </w:r>
      <w:r>
        <w:t xml:space="preserve"> as </w:t>
      </w:r>
      <w:r>
        <w:t>report</w:t>
      </w:r>
      <w:r>
        <w:t xml:space="preserve"> content</w:t>
      </w:r>
      <w:r>
        <w:t xml:space="preserve"> to indicate a subset beams of a group of beams</w:t>
      </w:r>
      <w:r w:rsidRPr="00187EF6">
        <w:t xml:space="preserve"> included in beam report</w:t>
      </w:r>
      <w:r>
        <w:t xml:space="preserve">. </w:t>
      </w:r>
    </w:p>
    <w:p w14:paraId="1C5A666B" w14:textId="77777777" w:rsidR="00776746" w:rsidRPr="00CA2BA0" w:rsidRDefault="00776746" w:rsidP="00776746">
      <w:pPr>
        <w:pStyle w:val="proposal"/>
        <w:ind w:left="1134" w:hanging="1134"/>
        <w:rPr>
          <w:rFonts w:hint="eastAsia"/>
        </w:rPr>
      </w:pPr>
      <w:r w:rsidRPr="006E60F8">
        <w:t xml:space="preserve">For </w:t>
      </w:r>
      <w:r>
        <w:t>model inference with NW-</w:t>
      </w:r>
      <w:r w:rsidRPr="006E60F8">
        <w:t>side model</w:t>
      </w:r>
      <w:r w:rsidRPr="00F863B5">
        <w:t xml:space="preserve">, </w:t>
      </w:r>
      <w:r>
        <w:t>s</w:t>
      </w:r>
      <w:r w:rsidRPr="00953E90">
        <w:t xml:space="preserve">upport to use quasi-best Rx beam for Set </w:t>
      </w:r>
      <w:r>
        <w:t>B</w:t>
      </w:r>
      <w:r w:rsidRPr="00953E90">
        <w:t xml:space="preserve"> measurement, where quasi-best Rx beam is derived from P3 measurement on a small number of Tx beams from </w:t>
      </w:r>
      <w:r>
        <w:t>S</w:t>
      </w:r>
      <w:r w:rsidRPr="00953E90">
        <w:t xml:space="preserve">et </w:t>
      </w:r>
      <w:r>
        <w:t>B.</w:t>
      </w:r>
    </w:p>
    <w:p w14:paraId="5317E29F" w14:textId="77777777" w:rsidR="00776746" w:rsidRPr="00CA2BA0" w:rsidRDefault="00776746" w:rsidP="00776746">
      <w:pPr>
        <w:pStyle w:val="proposal"/>
        <w:ind w:left="1134" w:hanging="1134"/>
        <w:rPr>
          <w:rFonts w:hint="eastAsia"/>
        </w:rPr>
      </w:pPr>
      <w:r w:rsidRPr="006E60F8">
        <w:t xml:space="preserve">For </w:t>
      </w:r>
      <w:r>
        <w:rPr>
          <w:rFonts w:hint="eastAsia"/>
        </w:rPr>
        <w:t>model</w:t>
      </w:r>
      <w:r>
        <w:t xml:space="preserve"> inference with NW-</w:t>
      </w:r>
      <w:r w:rsidRPr="006E60F8">
        <w:t>side model</w:t>
      </w:r>
      <w:r w:rsidRPr="00F863B5">
        <w:t xml:space="preserve">, </w:t>
      </w:r>
      <w:r>
        <w:t>s</w:t>
      </w:r>
      <w:r w:rsidRPr="00953E90">
        <w:t xml:space="preserve">upport </w:t>
      </w:r>
      <w:r>
        <w:t>time stamp information as beam content for BM-Case2.</w:t>
      </w:r>
    </w:p>
    <w:p w14:paraId="565DE01A" w14:textId="77777777" w:rsidR="00776746" w:rsidRPr="00CA2BA0" w:rsidRDefault="00776746" w:rsidP="00776746">
      <w:pPr>
        <w:pStyle w:val="proposal"/>
        <w:overflowPunct/>
        <w:ind w:left="1134" w:hanging="1134"/>
        <w:rPr>
          <w:rFonts w:hint="eastAsia"/>
        </w:rPr>
      </w:pPr>
      <w:r w:rsidRPr="006E60F8">
        <w:t xml:space="preserve">For </w:t>
      </w:r>
      <w:r>
        <w:rPr>
          <w:rFonts w:hint="eastAsia"/>
        </w:rPr>
        <w:t>model</w:t>
      </w:r>
      <w:r>
        <w:t xml:space="preserve"> inference with NW-</w:t>
      </w:r>
      <w:r w:rsidRPr="006E60F8">
        <w:t>side model</w:t>
      </w:r>
      <w:r w:rsidRPr="00F863B5">
        <w:t>,</w:t>
      </w:r>
      <w:r>
        <w:t xml:space="preserve"> support enhancements on quantization range and quantization step to reduce overhead for measurement results report.</w:t>
      </w:r>
    </w:p>
    <w:p w14:paraId="6A6B2653" w14:textId="77777777" w:rsidR="00776746" w:rsidRDefault="00776746" w:rsidP="00776746">
      <w:pPr>
        <w:pStyle w:val="proposal"/>
        <w:numPr>
          <w:ilvl w:val="0"/>
          <w:numId w:val="9"/>
        </w:numPr>
        <w:overflowPunct/>
        <w:ind w:left="1134" w:hanging="1134"/>
        <w:rPr>
          <w:rFonts w:hint="eastAsia"/>
        </w:rPr>
      </w:pPr>
      <w:r w:rsidRPr="006E60F8">
        <w:t xml:space="preserve">For </w:t>
      </w:r>
      <w:r>
        <w:rPr>
          <w:rFonts w:hint="eastAsia"/>
        </w:rPr>
        <w:t>model</w:t>
      </w:r>
      <w:r>
        <w:t xml:space="preserve"> inference with NW-</w:t>
      </w:r>
      <w:r w:rsidRPr="006E60F8">
        <w:t>side model</w:t>
      </w:r>
      <w:r w:rsidRPr="00F863B5">
        <w:t>,</w:t>
      </w:r>
      <w:r>
        <w:t xml:space="preserve"> support </w:t>
      </w:r>
      <w:r w:rsidRPr="00A55450">
        <w:t>adaptive number of beams in a beam report</w:t>
      </w:r>
      <w:r>
        <w:t>.</w:t>
      </w:r>
    </w:p>
    <w:p w14:paraId="7F6BA9C8" w14:textId="76F9B135" w:rsidR="00776746" w:rsidRPr="002C7DFD" w:rsidRDefault="00776746" w:rsidP="009809FE">
      <w:pPr>
        <w:pStyle w:val="proposal"/>
        <w:overflowPunct/>
        <w:ind w:left="1134" w:hanging="1134"/>
        <w:rPr>
          <w:rFonts w:hint="eastAsia"/>
        </w:rPr>
      </w:pPr>
      <w:r>
        <w:rPr>
          <w:rFonts w:hint="eastAsia"/>
        </w:rPr>
        <w:t>Support</w:t>
      </w:r>
      <w:r>
        <w:t xml:space="preserve"> Alt. 1 and Alt.4, i.e.</w:t>
      </w:r>
      <w:r w:rsidRPr="003C5346">
        <w:t xml:space="preserve"> </w:t>
      </w:r>
      <w:r w:rsidRPr="00133C49">
        <w:t>Beam prediction accuracy related KPIs</w:t>
      </w:r>
      <w:r>
        <w:t xml:space="preserve"> and t</w:t>
      </w:r>
      <w:r w:rsidRPr="00133C49">
        <w:t>he L1-RSRP difference evaluated by comparing measured RSRP and predicted RSRP</w:t>
      </w:r>
      <w:r>
        <w:t>, in 4 options of performance metrics for performance monitoring of AI-based DL Tx beam prediction.</w:t>
      </w:r>
    </w:p>
    <w:p w14:paraId="1FD87C15" w14:textId="77777777" w:rsidR="00776746" w:rsidRDefault="00776746" w:rsidP="00776746">
      <w:pPr>
        <w:pStyle w:val="proposal"/>
        <w:ind w:left="1134" w:hanging="1134"/>
      </w:pPr>
      <w:r w:rsidRPr="00896331">
        <w:t>Support UE-assisted model monitoring for NW-side AI/ML model to reduce UCI reporting overhead</w:t>
      </w:r>
      <w:r>
        <w:t>, i.e., UE reports monitoring KPIs for NW side model monitoring.</w:t>
      </w:r>
    </w:p>
    <w:p w14:paraId="71A44122" w14:textId="32F6B2AF" w:rsidR="00E03072" w:rsidRPr="00E03072" w:rsidRDefault="00776746" w:rsidP="002C7DFD">
      <w:pPr>
        <w:pStyle w:val="proposal"/>
        <w:ind w:left="1134" w:hanging="1134"/>
        <w:rPr>
          <w:rFonts w:hint="eastAsia"/>
        </w:rPr>
      </w:pPr>
      <w:r w:rsidRPr="006E60F8">
        <w:t xml:space="preserve">For </w:t>
      </w:r>
      <w:r>
        <w:t>model monitoring with NW-</w:t>
      </w:r>
      <w:r w:rsidRPr="006E60F8">
        <w:t>side model</w:t>
      </w:r>
      <w:r w:rsidRPr="00F863B5">
        <w:t>,</w:t>
      </w:r>
      <w:r>
        <w:t xml:space="preserve"> support NW</w:t>
      </w:r>
      <w:r>
        <w:t xml:space="preserve"> provides</w:t>
      </w:r>
      <w:r>
        <w:t xml:space="preserve"> to UE the</w:t>
      </w:r>
      <w:r>
        <w:t xml:space="preserve"> </w:t>
      </w:r>
      <w:r>
        <w:rPr>
          <w:rFonts w:hint="eastAsia"/>
        </w:rPr>
        <w:t>target</w:t>
      </w:r>
      <w:r>
        <w:t xml:space="preserve"> (e.g., </w:t>
      </w:r>
      <w:r>
        <w:t>Top-1 or Top-k</w:t>
      </w:r>
      <w:r>
        <w:t>)</w:t>
      </w:r>
      <w:r>
        <w:t xml:space="preserve"> beam information of a Set A.</w:t>
      </w:r>
    </w:p>
    <w:bookmarkEnd w:id="29"/>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lastRenderedPageBreak/>
        <w:t>References</w:t>
      </w:r>
    </w:p>
    <w:bookmarkEnd w:id="1"/>
    <w:bookmarkEnd w:id="2"/>
    <w:p w14:paraId="4F7CA9A2" w14:textId="0642693C" w:rsidR="006E1A63" w:rsidRPr="00DA10E4" w:rsidRDefault="00DA10E4" w:rsidP="006E1A63">
      <w:pPr>
        <w:pStyle w:val="references"/>
      </w:pPr>
      <w:r w:rsidRPr="00DA10E4">
        <w:t>RP-234039, New WID on Artificial Intelligence (AI)/Machine Learning (ML) for NR Air Interface</w:t>
      </w:r>
      <w:r w:rsidRPr="00DA10E4" w:rsidDel="00DA10E4">
        <w:t xml:space="preserve"> </w:t>
      </w:r>
    </w:p>
    <w:p w14:paraId="60BBACB3" w14:textId="3CCBC963" w:rsidR="00296143" w:rsidRPr="00AA570A" w:rsidRDefault="00DA10E4" w:rsidP="002F3D9C">
      <w:pPr>
        <w:pStyle w:val="references"/>
      </w:pPr>
      <w:r w:rsidRPr="00DA10E4">
        <w:t>3GPP TR 38.843</w:t>
      </w:r>
    </w:p>
    <w:sectPr w:rsidR="00296143" w:rsidRPr="00AA570A"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AC50" w16cex:dateUtc="2024-05-10T06:23:00Z"/>
  <w16cex:commentExtensible w16cex:durableId="29E8B345" w16cex:dateUtc="2024-05-09T09:26:00Z"/>
  <w16cex:commentExtensible w16cex:durableId="29E8B226" w16cex:dateUtc="2024-05-10T06:48:00Z"/>
  <w16cex:commentExtensible w16cex:durableId="29E785BF" w16cex:dateUtc="2024-05-09T09:26:00Z"/>
  <w16cex:commentExtensible w16cex:durableId="29E8A997" w16cex:dateUtc="2024-05-10T06:11:00Z"/>
  <w16cex:commentExtensible w16cex:durableId="29E8A921" w16cex:dateUtc="2024-05-10T06:09:00Z"/>
  <w16cex:commentExtensible w16cex:durableId="29E7A2A0" w16cex:dateUtc="2024-05-09T1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C5388" w14:textId="77777777" w:rsidR="00A633BF" w:rsidRDefault="00A633BF" w:rsidP="00F2448F">
      <w:r>
        <w:separator/>
      </w:r>
    </w:p>
  </w:endnote>
  <w:endnote w:type="continuationSeparator" w:id="0">
    <w:p w14:paraId="4A012958" w14:textId="77777777" w:rsidR="00A633BF" w:rsidRDefault="00A633BF" w:rsidP="00F2448F">
      <w:r>
        <w:continuationSeparator/>
      </w:r>
    </w:p>
  </w:endnote>
  <w:endnote w:type="continuationNotice" w:id="1">
    <w:p w14:paraId="60BA6F20" w14:textId="77777777" w:rsidR="00A633BF" w:rsidRDefault="00A63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C1769" w14:textId="77777777" w:rsidR="00A633BF" w:rsidRDefault="00A633BF" w:rsidP="00F2448F">
      <w:r>
        <w:separator/>
      </w:r>
    </w:p>
  </w:footnote>
  <w:footnote w:type="continuationSeparator" w:id="0">
    <w:p w14:paraId="5B159567" w14:textId="77777777" w:rsidR="00A633BF" w:rsidRDefault="00A633BF" w:rsidP="00F2448F">
      <w:r>
        <w:continuationSeparator/>
      </w:r>
    </w:p>
  </w:footnote>
  <w:footnote w:type="continuationNotice" w:id="1">
    <w:p w14:paraId="44853EE4" w14:textId="77777777" w:rsidR="00A633BF" w:rsidRDefault="00A633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F2E58"/>
    <w:multiLevelType w:val="hybridMultilevel"/>
    <w:tmpl w:val="2F5076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94412C"/>
    <w:multiLevelType w:val="multilevel"/>
    <w:tmpl w:val="EB360EB4"/>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656F01"/>
    <w:multiLevelType w:val="hybridMultilevel"/>
    <w:tmpl w:val="525CF4E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ED61F7"/>
    <w:multiLevelType w:val="hybridMultilevel"/>
    <w:tmpl w:val="1818A4E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037B93"/>
    <w:multiLevelType w:val="hybridMultilevel"/>
    <w:tmpl w:val="134485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764243"/>
    <w:multiLevelType w:val="multilevel"/>
    <w:tmpl w:val="EB360EB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3630C"/>
    <w:multiLevelType w:val="hybridMultilevel"/>
    <w:tmpl w:val="FBEE9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71065D"/>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09D0D4A"/>
    <w:multiLevelType w:val="multilevel"/>
    <w:tmpl w:val="2910A9F2"/>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A74DA6"/>
    <w:multiLevelType w:val="multilevel"/>
    <w:tmpl w:val="9EFC914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7892A78"/>
    <w:multiLevelType w:val="hybridMultilevel"/>
    <w:tmpl w:val="0BEEF27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365FCB"/>
    <w:multiLevelType w:val="multilevel"/>
    <w:tmpl w:val="978A20DC"/>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B9E22B4"/>
    <w:multiLevelType w:val="hybridMultilevel"/>
    <w:tmpl w:val="6DF8657E"/>
    <w:lvl w:ilvl="0" w:tplc="32A8C59A">
      <w:start w:val="1"/>
      <w:numFmt w:val="bullet"/>
      <w:lvlText w:val=""/>
      <w:lvlJc w:val="left"/>
      <w:pPr>
        <w:ind w:left="420" w:hanging="420"/>
      </w:pPr>
      <w:rPr>
        <w:rFonts w:ascii="Symbol" w:eastAsia="MS Mincho" w:hAnsi="Symbol" w:cs="Times New Roman"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6E26C26">
      <w:numFmt w:val="bullet"/>
      <w:lvlText w:val="-"/>
      <w:lvlJc w:val="left"/>
      <w:pPr>
        <w:ind w:left="2100" w:hanging="420"/>
      </w:pPr>
      <w:rPr>
        <w:rFonts w:ascii="Times New Roman" w:eastAsia="Times New Roman" w:hAnsi="Times New Roman" w:cs="Times New Roman" w:hint="default"/>
        <w:sz w:val="24"/>
      </w:rPr>
    </w:lvl>
    <w:lvl w:ilvl="5" w:tplc="04090003">
      <w:start w:val="1"/>
      <w:numFmt w:val="bullet"/>
      <w:lvlText w:val="o"/>
      <w:lvlJc w:val="left"/>
      <w:pPr>
        <w:ind w:left="2520" w:hanging="420"/>
      </w:pPr>
      <w:rPr>
        <w:rFonts w:ascii="Courier New" w:hAnsi="Courier New" w:cs="Courier New"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6D3FB8"/>
    <w:multiLevelType w:val="hybridMultilevel"/>
    <w:tmpl w:val="E03E370A"/>
    <w:lvl w:ilvl="0" w:tplc="C8FCF4C2">
      <w:start w:val="1"/>
      <w:numFmt w:val="bullet"/>
      <w:lvlText w:val=""/>
      <w:lvlJc w:val="left"/>
      <w:pPr>
        <w:ind w:left="2100" w:hanging="420"/>
      </w:pPr>
      <w:rPr>
        <w:rFonts w:ascii="Symbol" w:eastAsia="MS Mincho" w:hAnsi="Symbol" w:cs="Times New Roman"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71883"/>
    <w:multiLevelType w:val="hybridMultilevel"/>
    <w:tmpl w:val="2390CEA0"/>
    <w:lvl w:ilvl="0" w:tplc="DBAAC060">
      <w:start w:val="1"/>
      <w:numFmt w:val="decimal"/>
      <w:pStyle w:val="proposal"/>
      <w:lvlText w:val="Proposal %1:"/>
      <w:lvlJc w:val="left"/>
      <w:pPr>
        <w:ind w:left="420"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1FB176F4"/>
    <w:multiLevelType w:val="multilevel"/>
    <w:tmpl w:val="6152F9DC"/>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0076910"/>
    <w:multiLevelType w:val="hybridMultilevel"/>
    <w:tmpl w:val="AB62520A"/>
    <w:lvl w:ilvl="0" w:tplc="7E527244">
      <w:start w:val="1"/>
      <w:numFmt w:val="bullet"/>
      <w:lvlText w:val=""/>
      <w:lvlJc w:val="left"/>
      <w:pPr>
        <w:ind w:left="2121" w:hanging="420"/>
      </w:pPr>
      <w:rPr>
        <w:rFonts w:ascii="Wingdings" w:hAnsi="Wingdings" w:hint="default"/>
        <w:sz w:val="16"/>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9BB32CC"/>
    <w:multiLevelType w:val="multilevel"/>
    <w:tmpl w:val="E9DA054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4E5CC7"/>
    <w:multiLevelType w:val="hybridMultilevel"/>
    <w:tmpl w:val="3D041AF8"/>
    <w:lvl w:ilvl="0" w:tplc="4202C932">
      <w:start w:val="1"/>
      <w:numFmt w:val="bullet"/>
      <w:lvlText w:val=""/>
      <w:lvlJc w:val="left"/>
      <w:pPr>
        <w:ind w:left="1554" w:hanging="420"/>
      </w:pPr>
      <w:rPr>
        <w:rFonts w:ascii="Symbol" w:eastAsia="MS Mincho" w:hAnsi="Symbol" w:cs="Times New Roman" w:hint="default"/>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9" w15:restartNumberingAfterBreak="0">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5B2D39"/>
    <w:multiLevelType w:val="multilevel"/>
    <w:tmpl w:val="3E28DA00"/>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5F1297D"/>
    <w:multiLevelType w:val="hybridMultilevel"/>
    <w:tmpl w:val="D38082C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870649F"/>
    <w:multiLevelType w:val="multilevel"/>
    <w:tmpl w:val="F27E89CC"/>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AB14FD1"/>
    <w:multiLevelType w:val="multilevel"/>
    <w:tmpl w:val="9EFC914C"/>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9"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0" w15:restartNumberingAfterBreak="0">
    <w:nsid w:val="3F567E1F"/>
    <w:multiLevelType w:val="hybridMultilevel"/>
    <w:tmpl w:val="95ECFC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FB244EB"/>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05A0F9C"/>
    <w:multiLevelType w:val="hybridMultilevel"/>
    <w:tmpl w:val="0366C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15:restartNumberingAfterBreak="0">
    <w:nsid w:val="43E72FF2"/>
    <w:multiLevelType w:val="hybridMultilevel"/>
    <w:tmpl w:val="B246AB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656483"/>
    <w:multiLevelType w:val="hybridMultilevel"/>
    <w:tmpl w:val="54968860"/>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6DF0AE4"/>
    <w:multiLevelType w:val="hybridMultilevel"/>
    <w:tmpl w:val="FE883B0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49213435"/>
    <w:multiLevelType w:val="hybridMultilevel"/>
    <w:tmpl w:val="C480078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6E6DAC"/>
    <w:multiLevelType w:val="hybridMultilevel"/>
    <w:tmpl w:val="092C196E"/>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2AD01DC"/>
    <w:multiLevelType w:val="hybridMultilevel"/>
    <w:tmpl w:val="EFDED2C8"/>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C05EC3"/>
    <w:multiLevelType w:val="hybridMultilevel"/>
    <w:tmpl w:val="65783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6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36D13A4"/>
    <w:multiLevelType w:val="hybridMultilevel"/>
    <w:tmpl w:val="21340D3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4210A84"/>
    <w:multiLevelType w:val="hybridMultilevel"/>
    <w:tmpl w:val="83723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62E37BD"/>
    <w:multiLevelType w:val="hybridMultilevel"/>
    <w:tmpl w:val="47FA985A"/>
    <w:lvl w:ilvl="0" w:tplc="45229DA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724117D"/>
    <w:multiLevelType w:val="hybridMultilevel"/>
    <w:tmpl w:val="150CE1D6"/>
    <w:lvl w:ilvl="0" w:tplc="6A3281EC">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CD31679"/>
    <w:multiLevelType w:val="hybridMultilevel"/>
    <w:tmpl w:val="A7E21FB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F264646"/>
    <w:multiLevelType w:val="hybridMultilevel"/>
    <w:tmpl w:val="C37E2D6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502618"/>
    <w:multiLevelType w:val="multilevel"/>
    <w:tmpl w:val="0082D5B4"/>
    <w:lvl w:ilvl="0">
      <w:start w:val="5"/>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78"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1"/>
  </w:num>
  <w:num w:numId="2">
    <w:abstractNumId w:val="79"/>
  </w:num>
  <w:num w:numId="3">
    <w:abstractNumId w:val="43"/>
  </w:num>
  <w:num w:numId="4">
    <w:abstractNumId w:val="58"/>
  </w:num>
  <w:num w:numId="5">
    <w:abstractNumId w:val="38"/>
  </w:num>
  <w:num w:numId="6">
    <w:abstractNumId w:val="36"/>
  </w:num>
  <w:num w:numId="7">
    <w:abstractNumId w:val="49"/>
  </w:num>
  <w:num w:numId="8">
    <w:abstractNumId w:val="32"/>
  </w:num>
  <w:num w:numId="9">
    <w:abstractNumId w:val="20"/>
  </w:num>
  <w:num w:numId="10">
    <w:abstractNumId w:val="25"/>
  </w:num>
  <w:num w:numId="11">
    <w:abstractNumId w:val="45"/>
  </w:num>
  <w:num w:numId="12">
    <w:abstractNumId w:val="64"/>
  </w:num>
  <w:num w:numId="13">
    <w:abstractNumId w:val="4"/>
  </w:num>
  <w:num w:numId="14">
    <w:abstractNumId w:val="76"/>
  </w:num>
  <w:num w:numId="15">
    <w:abstractNumId w:val="60"/>
  </w:num>
  <w:num w:numId="16">
    <w:abstractNumId w:val="50"/>
  </w:num>
  <w:num w:numId="17">
    <w:abstractNumId w:val="81"/>
  </w:num>
  <w:num w:numId="18">
    <w:abstractNumId w:val="70"/>
  </w:num>
  <w:num w:numId="19">
    <w:abstractNumId w:val="65"/>
  </w:num>
  <w:num w:numId="20">
    <w:abstractNumId w:val="21"/>
  </w:num>
  <w:num w:numId="21">
    <w:abstractNumId w:val="39"/>
  </w:num>
  <w:num w:numId="22">
    <w:abstractNumId w:val="77"/>
  </w:num>
  <w:num w:numId="23">
    <w:abstractNumId w:val="45"/>
    <w:lvlOverride w:ilvl="0">
      <w:startOverride w:val="1"/>
    </w:lvlOverride>
  </w:num>
  <w:num w:numId="24">
    <w:abstractNumId w:val="82"/>
  </w:num>
  <w:num w:numId="25">
    <w:abstractNumId w:val="63"/>
  </w:num>
  <w:num w:numId="26">
    <w:abstractNumId w:val="1"/>
  </w:num>
  <w:num w:numId="27">
    <w:abstractNumId w:val="55"/>
  </w:num>
  <w:num w:numId="28">
    <w:abstractNumId w:val="0"/>
  </w:num>
  <w:num w:numId="29">
    <w:abstractNumId w:val="72"/>
  </w:num>
  <w:num w:numId="30">
    <w:abstractNumId w:val="42"/>
  </w:num>
  <w:num w:numId="31">
    <w:abstractNumId w:val="51"/>
  </w:num>
  <w:num w:numId="32">
    <w:abstractNumId w:val="10"/>
  </w:num>
  <w:num w:numId="33">
    <w:abstractNumId w:val="24"/>
  </w:num>
  <w:num w:numId="34">
    <w:abstractNumId w:val="59"/>
  </w:num>
  <w:num w:numId="35">
    <w:abstractNumId w:val="27"/>
  </w:num>
  <w:num w:numId="36">
    <w:abstractNumId w:val="29"/>
  </w:num>
  <w:num w:numId="37">
    <w:abstractNumId w:val="54"/>
  </w:num>
  <w:num w:numId="38">
    <w:abstractNumId w:val="41"/>
  </w:num>
  <w:num w:numId="39">
    <w:abstractNumId w:val="13"/>
  </w:num>
  <w:num w:numId="40">
    <w:abstractNumId w:val="78"/>
  </w:num>
  <w:num w:numId="41">
    <w:abstractNumId w:val="18"/>
  </w:num>
  <w:num w:numId="42">
    <w:abstractNumId w:val="19"/>
  </w:num>
  <w:num w:numId="43">
    <w:abstractNumId w:val="9"/>
  </w:num>
  <w:num w:numId="44">
    <w:abstractNumId w:val="48"/>
  </w:num>
  <w:num w:numId="45">
    <w:abstractNumId w:val="66"/>
  </w:num>
  <w:num w:numId="46">
    <w:abstractNumId w:val="71"/>
  </w:num>
  <w:num w:numId="47">
    <w:abstractNumId w:val="75"/>
  </w:num>
  <w:num w:numId="48">
    <w:abstractNumId w:val="6"/>
  </w:num>
  <w:num w:numId="49">
    <w:abstractNumId w:val="73"/>
  </w:num>
  <w:num w:numId="50">
    <w:abstractNumId w:val="23"/>
  </w:num>
  <w:num w:numId="51">
    <w:abstractNumId w:val="20"/>
    <w:lvlOverride w:ilvl="0">
      <w:startOverride w:val="1"/>
    </w:lvlOverride>
  </w:num>
  <w:num w:numId="52">
    <w:abstractNumId w:val="45"/>
    <w:lvlOverride w:ilvl="0">
      <w:startOverride w:val="1"/>
    </w:lvlOverride>
  </w:num>
  <w:num w:numId="53">
    <w:abstractNumId w:val="33"/>
  </w:num>
  <w:num w:numId="54">
    <w:abstractNumId w:val="5"/>
  </w:num>
  <w:num w:numId="55">
    <w:abstractNumId w:val="2"/>
  </w:num>
  <w:num w:numId="56">
    <w:abstractNumId w:val="7"/>
  </w:num>
  <w:num w:numId="57">
    <w:abstractNumId w:val="44"/>
  </w:num>
  <w:num w:numId="58">
    <w:abstractNumId w:val="16"/>
  </w:num>
  <w:num w:numId="59">
    <w:abstractNumId w:val="22"/>
  </w:num>
  <w:num w:numId="60">
    <w:abstractNumId w:val="11"/>
  </w:num>
  <w:num w:numId="61">
    <w:abstractNumId w:val="62"/>
  </w:num>
  <w:num w:numId="62">
    <w:abstractNumId w:val="57"/>
  </w:num>
  <w:num w:numId="63">
    <w:abstractNumId w:val="80"/>
  </w:num>
  <w:num w:numId="64">
    <w:abstractNumId w:val="25"/>
  </w:num>
  <w:num w:numId="65">
    <w:abstractNumId w:val="25"/>
  </w:num>
  <w:num w:numId="66">
    <w:abstractNumId w:val="25"/>
  </w:num>
  <w:num w:numId="67">
    <w:abstractNumId w:val="12"/>
  </w:num>
  <w:num w:numId="68">
    <w:abstractNumId w:val="26"/>
  </w:num>
  <w:num w:numId="69">
    <w:abstractNumId w:val="34"/>
  </w:num>
  <w:num w:numId="70">
    <w:abstractNumId w:val="17"/>
  </w:num>
  <w:num w:numId="71">
    <w:abstractNumId w:val="30"/>
  </w:num>
  <w:num w:numId="72">
    <w:abstractNumId w:val="3"/>
  </w:num>
  <w:num w:numId="73">
    <w:abstractNumId w:val="37"/>
  </w:num>
  <w:num w:numId="74">
    <w:abstractNumId w:val="20"/>
    <w:lvlOverride w:ilvl="0">
      <w:startOverride w:val="1"/>
    </w:lvlOverride>
    <w:lvlOverride w:ilvl="1">
      <w:startOverride w:val="1"/>
    </w:lvlOverride>
    <w:lvlOverride w:ilvl="2">
      <w:startOverride w:val="1"/>
    </w:lvlOverride>
    <w:lvlOverride w:ilvl="3">
      <w:startOverride w:val="5"/>
    </w:lvlOverride>
  </w:num>
  <w:num w:numId="75">
    <w:abstractNumId w:val="8"/>
  </w:num>
  <w:num w:numId="76">
    <w:abstractNumId w:val="46"/>
  </w:num>
  <w:num w:numId="77">
    <w:abstractNumId w:val="40"/>
  </w:num>
  <w:num w:numId="78">
    <w:abstractNumId w:val="31"/>
  </w:num>
  <w:num w:numId="79">
    <w:abstractNumId w:val="28"/>
  </w:num>
  <w:num w:numId="80">
    <w:abstractNumId w:val="45"/>
  </w:num>
  <w:num w:numId="81">
    <w:abstractNumId w:val="20"/>
    <w:lvlOverride w:ilvl="0">
      <w:startOverride w:val="1"/>
    </w:lvlOverride>
  </w:num>
  <w:num w:numId="82">
    <w:abstractNumId w:val="69"/>
  </w:num>
  <w:num w:numId="83">
    <w:abstractNumId w:val="74"/>
  </w:num>
  <w:num w:numId="84">
    <w:abstractNumId w:val="53"/>
  </w:num>
  <w:num w:numId="85">
    <w:abstractNumId w:val="14"/>
  </w:num>
  <w:num w:numId="86">
    <w:abstractNumId w:val="20"/>
    <w:lvlOverride w:ilvl="0">
      <w:startOverride w:val="1"/>
    </w:lvlOverride>
  </w:num>
  <w:num w:numId="87">
    <w:abstractNumId w:val="45"/>
    <w:lvlOverride w:ilvl="0">
      <w:startOverride w:val="1"/>
    </w:lvlOverride>
  </w:num>
  <w:num w:numId="88">
    <w:abstractNumId w:val="52"/>
  </w:num>
  <w:num w:numId="89">
    <w:abstractNumId w:val="35"/>
  </w:num>
  <w:num w:numId="90">
    <w:abstractNumId w:val="47"/>
  </w:num>
  <w:num w:numId="91">
    <w:abstractNumId w:val="56"/>
  </w:num>
  <w:num w:numId="92">
    <w:abstractNumId w:val="15"/>
  </w:num>
  <w:num w:numId="93">
    <w:abstractNumId w:val="67"/>
  </w:num>
  <w:num w:numId="94">
    <w:abstractNumId w:val="68"/>
  </w:num>
  <w:num w:numId="95">
    <w:abstractNumId w:val="20"/>
    <w:lvlOverride w:ilvl="0">
      <w:startOverride w:val="1"/>
    </w:lvlOverride>
  </w:num>
  <w:num w:numId="96">
    <w:abstractNumId w:val="45"/>
    <w:lvlOverride w:ilvl="0">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1BF1"/>
    <w:rsid w:val="00002134"/>
    <w:rsid w:val="00002233"/>
    <w:rsid w:val="0000242B"/>
    <w:rsid w:val="000025D5"/>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B82"/>
    <w:rsid w:val="00010CE3"/>
    <w:rsid w:val="00010F2F"/>
    <w:rsid w:val="00011061"/>
    <w:rsid w:val="00011387"/>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64"/>
    <w:rsid w:val="0001374E"/>
    <w:rsid w:val="000137A8"/>
    <w:rsid w:val="000137AA"/>
    <w:rsid w:val="0001397F"/>
    <w:rsid w:val="00013B09"/>
    <w:rsid w:val="00013CD1"/>
    <w:rsid w:val="00013F43"/>
    <w:rsid w:val="000143B8"/>
    <w:rsid w:val="000143FD"/>
    <w:rsid w:val="00014733"/>
    <w:rsid w:val="0001473B"/>
    <w:rsid w:val="000149D5"/>
    <w:rsid w:val="00014CA5"/>
    <w:rsid w:val="00014D04"/>
    <w:rsid w:val="00015162"/>
    <w:rsid w:val="00015654"/>
    <w:rsid w:val="00015A87"/>
    <w:rsid w:val="00015C72"/>
    <w:rsid w:val="00015CF4"/>
    <w:rsid w:val="00016208"/>
    <w:rsid w:val="000168D7"/>
    <w:rsid w:val="00016AC6"/>
    <w:rsid w:val="00016DE7"/>
    <w:rsid w:val="00016F05"/>
    <w:rsid w:val="0001706A"/>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A36"/>
    <w:rsid w:val="00020FD3"/>
    <w:rsid w:val="0002176A"/>
    <w:rsid w:val="0002186D"/>
    <w:rsid w:val="0002195F"/>
    <w:rsid w:val="00021B1B"/>
    <w:rsid w:val="00021C03"/>
    <w:rsid w:val="00021FC2"/>
    <w:rsid w:val="000229EF"/>
    <w:rsid w:val="00022A7D"/>
    <w:rsid w:val="00022BC1"/>
    <w:rsid w:val="00022C65"/>
    <w:rsid w:val="00023430"/>
    <w:rsid w:val="00023624"/>
    <w:rsid w:val="000238DA"/>
    <w:rsid w:val="00023B8A"/>
    <w:rsid w:val="00023CE7"/>
    <w:rsid w:val="00023E46"/>
    <w:rsid w:val="000241BF"/>
    <w:rsid w:val="000241CB"/>
    <w:rsid w:val="00024293"/>
    <w:rsid w:val="000242AE"/>
    <w:rsid w:val="000242B8"/>
    <w:rsid w:val="0002434B"/>
    <w:rsid w:val="000248A1"/>
    <w:rsid w:val="00024BC2"/>
    <w:rsid w:val="00024E88"/>
    <w:rsid w:val="000250AB"/>
    <w:rsid w:val="000250BF"/>
    <w:rsid w:val="000253B4"/>
    <w:rsid w:val="0002552A"/>
    <w:rsid w:val="00025787"/>
    <w:rsid w:val="00025A64"/>
    <w:rsid w:val="000260C1"/>
    <w:rsid w:val="000264F5"/>
    <w:rsid w:val="0002671B"/>
    <w:rsid w:val="0002676F"/>
    <w:rsid w:val="00026F14"/>
    <w:rsid w:val="0002754F"/>
    <w:rsid w:val="0002793E"/>
    <w:rsid w:val="000300D5"/>
    <w:rsid w:val="00030815"/>
    <w:rsid w:val="00030BD6"/>
    <w:rsid w:val="00030DDA"/>
    <w:rsid w:val="00030DFC"/>
    <w:rsid w:val="0003119C"/>
    <w:rsid w:val="000312E7"/>
    <w:rsid w:val="0003172F"/>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5F4"/>
    <w:rsid w:val="00036CBB"/>
    <w:rsid w:val="0003772C"/>
    <w:rsid w:val="000377D4"/>
    <w:rsid w:val="000379F3"/>
    <w:rsid w:val="00037A41"/>
    <w:rsid w:val="00037B77"/>
    <w:rsid w:val="00037B80"/>
    <w:rsid w:val="00037DBD"/>
    <w:rsid w:val="00037E65"/>
    <w:rsid w:val="0004000C"/>
    <w:rsid w:val="000405A6"/>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D61"/>
    <w:rsid w:val="00046195"/>
    <w:rsid w:val="00046517"/>
    <w:rsid w:val="00046AF4"/>
    <w:rsid w:val="00046C1C"/>
    <w:rsid w:val="000471CE"/>
    <w:rsid w:val="00047398"/>
    <w:rsid w:val="000473DB"/>
    <w:rsid w:val="00047423"/>
    <w:rsid w:val="00047CDC"/>
    <w:rsid w:val="00047D75"/>
    <w:rsid w:val="00050216"/>
    <w:rsid w:val="000503E7"/>
    <w:rsid w:val="00050715"/>
    <w:rsid w:val="00050819"/>
    <w:rsid w:val="000512A6"/>
    <w:rsid w:val="000512ED"/>
    <w:rsid w:val="00051453"/>
    <w:rsid w:val="000517C0"/>
    <w:rsid w:val="00051C37"/>
    <w:rsid w:val="00051FD0"/>
    <w:rsid w:val="000520C7"/>
    <w:rsid w:val="0005214F"/>
    <w:rsid w:val="00052169"/>
    <w:rsid w:val="00052293"/>
    <w:rsid w:val="000526AA"/>
    <w:rsid w:val="00052857"/>
    <w:rsid w:val="000528E0"/>
    <w:rsid w:val="00052966"/>
    <w:rsid w:val="00052AA6"/>
    <w:rsid w:val="00053004"/>
    <w:rsid w:val="0005326E"/>
    <w:rsid w:val="0005328E"/>
    <w:rsid w:val="00053408"/>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CE4"/>
    <w:rsid w:val="000610CB"/>
    <w:rsid w:val="000613DC"/>
    <w:rsid w:val="000613E6"/>
    <w:rsid w:val="00061403"/>
    <w:rsid w:val="0006167A"/>
    <w:rsid w:val="00061A01"/>
    <w:rsid w:val="00061BF8"/>
    <w:rsid w:val="00061D77"/>
    <w:rsid w:val="00061E8C"/>
    <w:rsid w:val="00061F67"/>
    <w:rsid w:val="00062577"/>
    <w:rsid w:val="00062BA8"/>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5DF"/>
    <w:rsid w:val="0006761F"/>
    <w:rsid w:val="00067635"/>
    <w:rsid w:val="00067C3D"/>
    <w:rsid w:val="00067C74"/>
    <w:rsid w:val="00067D9C"/>
    <w:rsid w:val="0007015A"/>
    <w:rsid w:val="000704A1"/>
    <w:rsid w:val="0007056B"/>
    <w:rsid w:val="000706D9"/>
    <w:rsid w:val="00070914"/>
    <w:rsid w:val="00070CF2"/>
    <w:rsid w:val="00070F5F"/>
    <w:rsid w:val="0007100B"/>
    <w:rsid w:val="000710A9"/>
    <w:rsid w:val="000711B1"/>
    <w:rsid w:val="0007128D"/>
    <w:rsid w:val="00071785"/>
    <w:rsid w:val="00071833"/>
    <w:rsid w:val="00071A17"/>
    <w:rsid w:val="00071E64"/>
    <w:rsid w:val="00071FEE"/>
    <w:rsid w:val="0007205F"/>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431"/>
    <w:rsid w:val="000746FE"/>
    <w:rsid w:val="00074766"/>
    <w:rsid w:val="000749EF"/>
    <w:rsid w:val="00074E57"/>
    <w:rsid w:val="000757AA"/>
    <w:rsid w:val="00075833"/>
    <w:rsid w:val="00075D88"/>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45B"/>
    <w:rsid w:val="00085662"/>
    <w:rsid w:val="000858C8"/>
    <w:rsid w:val="00085970"/>
    <w:rsid w:val="00085BE5"/>
    <w:rsid w:val="00085F39"/>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B09"/>
    <w:rsid w:val="00090E2E"/>
    <w:rsid w:val="00090FD2"/>
    <w:rsid w:val="00091079"/>
    <w:rsid w:val="0009132F"/>
    <w:rsid w:val="00091626"/>
    <w:rsid w:val="000916A5"/>
    <w:rsid w:val="000916DE"/>
    <w:rsid w:val="00091BA3"/>
    <w:rsid w:val="00091C53"/>
    <w:rsid w:val="00091C8C"/>
    <w:rsid w:val="000921EC"/>
    <w:rsid w:val="0009234A"/>
    <w:rsid w:val="00092A94"/>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51E0"/>
    <w:rsid w:val="000953FE"/>
    <w:rsid w:val="000955D2"/>
    <w:rsid w:val="000956C1"/>
    <w:rsid w:val="00095889"/>
    <w:rsid w:val="00095F77"/>
    <w:rsid w:val="00096259"/>
    <w:rsid w:val="000965C9"/>
    <w:rsid w:val="000965DB"/>
    <w:rsid w:val="00096648"/>
    <w:rsid w:val="0009668D"/>
    <w:rsid w:val="00096BF9"/>
    <w:rsid w:val="00096D26"/>
    <w:rsid w:val="00096E01"/>
    <w:rsid w:val="00096E23"/>
    <w:rsid w:val="00096E27"/>
    <w:rsid w:val="00096F51"/>
    <w:rsid w:val="00096F93"/>
    <w:rsid w:val="00097424"/>
    <w:rsid w:val="000975A4"/>
    <w:rsid w:val="0009777D"/>
    <w:rsid w:val="00097909"/>
    <w:rsid w:val="00097E27"/>
    <w:rsid w:val="000A05A4"/>
    <w:rsid w:val="000A0656"/>
    <w:rsid w:val="000A07A7"/>
    <w:rsid w:val="000A09D3"/>
    <w:rsid w:val="000A0B62"/>
    <w:rsid w:val="000A0ECB"/>
    <w:rsid w:val="000A10EB"/>
    <w:rsid w:val="000A162C"/>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130"/>
    <w:rsid w:val="000A7336"/>
    <w:rsid w:val="000A76C2"/>
    <w:rsid w:val="000B012E"/>
    <w:rsid w:val="000B01F1"/>
    <w:rsid w:val="000B06E4"/>
    <w:rsid w:val="000B0969"/>
    <w:rsid w:val="000B0B68"/>
    <w:rsid w:val="000B0E9C"/>
    <w:rsid w:val="000B131C"/>
    <w:rsid w:val="000B17B6"/>
    <w:rsid w:val="000B17FB"/>
    <w:rsid w:val="000B1BEB"/>
    <w:rsid w:val="000B1C22"/>
    <w:rsid w:val="000B1C29"/>
    <w:rsid w:val="000B1DB3"/>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493A"/>
    <w:rsid w:val="000D503E"/>
    <w:rsid w:val="000D5391"/>
    <w:rsid w:val="000D5739"/>
    <w:rsid w:val="000D57B0"/>
    <w:rsid w:val="000D5894"/>
    <w:rsid w:val="000D5A0B"/>
    <w:rsid w:val="000D5A67"/>
    <w:rsid w:val="000D5AE6"/>
    <w:rsid w:val="000D5FEF"/>
    <w:rsid w:val="000D6428"/>
    <w:rsid w:val="000D665E"/>
    <w:rsid w:val="000D6AF2"/>
    <w:rsid w:val="000D6E29"/>
    <w:rsid w:val="000D6F65"/>
    <w:rsid w:val="000D71B3"/>
    <w:rsid w:val="000D7254"/>
    <w:rsid w:val="000D77DF"/>
    <w:rsid w:val="000D7995"/>
    <w:rsid w:val="000D7C4C"/>
    <w:rsid w:val="000D7DAE"/>
    <w:rsid w:val="000D7DC8"/>
    <w:rsid w:val="000D7E3B"/>
    <w:rsid w:val="000E0179"/>
    <w:rsid w:val="000E03C3"/>
    <w:rsid w:val="000E0569"/>
    <w:rsid w:val="000E063C"/>
    <w:rsid w:val="000E068D"/>
    <w:rsid w:val="000E078F"/>
    <w:rsid w:val="000E0AC5"/>
    <w:rsid w:val="000E0CF8"/>
    <w:rsid w:val="000E0F5E"/>
    <w:rsid w:val="000E0F87"/>
    <w:rsid w:val="000E1441"/>
    <w:rsid w:val="000E189D"/>
    <w:rsid w:val="000E1909"/>
    <w:rsid w:val="000E19B1"/>
    <w:rsid w:val="000E1A2A"/>
    <w:rsid w:val="000E2B00"/>
    <w:rsid w:val="000E2CB3"/>
    <w:rsid w:val="000E2F69"/>
    <w:rsid w:val="000E321B"/>
    <w:rsid w:val="000E334C"/>
    <w:rsid w:val="000E3514"/>
    <w:rsid w:val="000E3728"/>
    <w:rsid w:val="000E3C6B"/>
    <w:rsid w:val="000E40CF"/>
    <w:rsid w:val="000E4629"/>
    <w:rsid w:val="000E464D"/>
    <w:rsid w:val="000E4747"/>
    <w:rsid w:val="000E4810"/>
    <w:rsid w:val="000E4F2F"/>
    <w:rsid w:val="000E5021"/>
    <w:rsid w:val="000E53CE"/>
    <w:rsid w:val="000E542F"/>
    <w:rsid w:val="000E565C"/>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4F2"/>
    <w:rsid w:val="000F0755"/>
    <w:rsid w:val="000F0A3A"/>
    <w:rsid w:val="000F1063"/>
    <w:rsid w:val="000F11F0"/>
    <w:rsid w:val="000F1307"/>
    <w:rsid w:val="000F16DB"/>
    <w:rsid w:val="000F1706"/>
    <w:rsid w:val="000F196B"/>
    <w:rsid w:val="000F1B3E"/>
    <w:rsid w:val="000F1C42"/>
    <w:rsid w:val="000F1F75"/>
    <w:rsid w:val="000F26CF"/>
    <w:rsid w:val="000F27F4"/>
    <w:rsid w:val="000F306D"/>
    <w:rsid w:val="000F30E0"/>
    <w:rsid w:val="000F332B"/>
    <w:rsid w:val="000F33B2"/>
    <w:rsid w:val="000F340A"/>
    <w:rsid w:val="000F372E"/>
    <w:rsid w:val="000F38D0"/>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805"/>
    <w:rsid w:val="00103937"/>
    <w:rsid w:val="00103D97"/>
    <w:rsid w:val="00103F4E"/>
    <w:rsid w:val="00104661"/>
    <w:rsid w:val="0010493D"/>
    <w:rsid w:val="00104B01"/>
    <w:rsid w:val="00104DA0"/>
    <w:rsid w:val="00104E9A"/>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27A"/>
    <w:rsid w:val="00107304"/>
    <w:rsid w:val="001105D0"/>
    <w:rsid w:val="001109CA"/>
    <w:rsid w:val="001109E6"/>
    <w:rsid w:val="00110E12"/>
    <w:rsid w:val="001113AF"/>
    <w:rsid w:val="00111719"/>
    <w:rsid w:val="001117BC"/>
    <w:rsid w:val="0011189D"/>
    <w:rsid w:val="00111C5C"/>
    <w:rsid w:val="001120FC"/>
    <w:rsid w:val="00112145"/>
    <w:rsid w:val="00112200"/>
    <w:rsid w:val="001122E1"/>
    <w:rsid w:val="001127F0"/>
    <w:rsid w:val="001128A8"/>
    <w:rsid w:val="001128B0"/>
    <w:rsid w:val="00112984"/>
    <w:rsid w:val="00112994"/>
    <w:rsid w:val="001129F1"/>
    <w:rsid w:val="00112CFE"/>
    <w:rsid w:val="00112F21"/>
    <w:rsid w:val="0011300A"/>
    <w:rsid w:val="0011322D"/>
    <w:rsid w:val="00113355"/>
    <w:rsid w:val="00113367"/>
    <w:rsid w:val="001135BA"/>
    <w:rsid w:val="00114025"/>
    <w:rsid w:val="0011404E"/>
    <w:rsid w:val="001141EC"/>
    <w:rsid w:val="001142DD"/>
    <w:rsid w:val="00114369"/>
    <w:rsid w:val="0011465A"/>
    <w:rsid w:val="001146E6"/>
    <w:rsid w:val="0011483F"/>
    <w:rsid w:val="00114849"/>
    <w:rsid w:val="001148BE"/>
    <w:rsid w:val="001148CE"/>
    <w:rsid w:val="00114BD9"/>
    <w:rsid w:val="00114DFE"/>
    <w:rsid w:val="00114EE1"/>
    <w:rsid w:val="00114F04"/>
    <w:rsid w:val="001151F9"/>
    <w:rsid w:val="00115679"/>
    <w:rsid w:val="00115911"/>
    <w:rsid w:val="00115EDC"/>
    <w:rsid w:val="001162CF"/>
    <w:rsid w:val="001166B0"/>
    <w:rsid w:val="00117296"/>
    <w:rsid w:val="0011734D"/>
    <w:rsid w:val="00117423"/>
    <w:rsid w:val="00117454"/>
    <w:rsid w:val="001174AC"/>
    <w:rsid w:val="0011759E"/>
    <w:rsid w:val="0011761D"/>
    <w:rsid w:val="00117E79"/>
    <w:rsid w:val="00120087"/>
    <w:rsid w:val="0012062E"/>
    <w:rsid w:val="00120A72"/>
    <w:rsid w:val="00120DA3"/>
    <w:rsid w:val="00120DC4"/>
    <w:rsid w:val="00120EF2"/>
    <w:rsid w:val="0012150A"/>
    <w:rsid w:val="001216B6"/>
    <w:rsid w:val="0012176A"/>
    <w:rsid w:val="0012186B"/>
    <w:rsid w:val="00122130"/>
    <w:rsid w:val="001222C3"/>
    <w:rsid w:val="00122381"/>
    <w:rsid w:val="00122469"/>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412F"/>
    <w:rsid w:val="00124661"/>
    <w:rsid w:val="00124952"/>
    <w:rsid w:val="00124B12"/>
    <w:rsid w:val="00124BE6"/>
    <w:rsid w:val="00124EA7"/>
    <w:rsid w:val="00125032"/>
    <w:rsid w:val="001250D7"/>
    <w:rsid w:val="001254D4"/>
    <w:rsid w:val="00125A4D"/>
    <w:rsid w:val="00125C01"/>
    <w:rsid w:val="00125CA4"/>
    <w:rsid w:val="00125D22"/>
    <w:rsid w:val="00125D61"/>
    <w:rsid w:val="00125ED7"/>
    <w:rsid w:val="00125F5D"/>
    <w:rsid w:val="00126005"/>
    <w:rsid w:val="001266F4"/>
    <w:rsid w:val="00126884"/>
    <w:rsid w:val="00126A1D"/>
    <w:rsid w:val="00126F50"/>
    <w:rsid w:val="00127206"/>
    <w:rsid w:val="001279A4"/>
    <w:rsid w:val="001279D0"/>
    <w:rsid w:val="00127A5E"/>
    <w:rsid w:val="00127AAB"/>
    <w:rsid w:val="00127C78"/>
    <w:rsid w:val="00127EA2"/>
    <w:rsid w:val="00127EFD"/>
    <w:rsid w:val="0013019B"/>
    <w:rsid w:val="00130753"/>
    <w:rsid w:val="00130A8E"/>
    <w:rsid w:val="00130B3A"/>
    <w:rsid w:val="00130B83"/>
    <w:rsid w:val="00130E47"/>
    <w:rsid w:val="00130EAE"/>
    <w:rsid w:val="001312B0"/>
    <w:rsid w:val="001313EC"/>
    <w:rsid w:val="00131605"/>
    <w:rsid w:val="001318B4"/>
    <w:rsid w:val="00131E96"/>
    <w:rsid w:val="00131FE4"/>
    <w:rsid w:val="00132274"/>
    <w:rsid w:val="001326B7"/>
    <w:rsid w:val="00132726"/>
    <w:rsid w:val="00132BAC"/>
    <w:rsid w:val="00132CFC"/>
    <w:rsid w:val="00132EB4"/>
    <w:rsid w:val="00133293"/>
    <w:rsid w:val="00133335"/>
    <w:rsid w:val="00133378"/>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989"/>
    <w:rsid w:val="00137CB2"/>
    <w:rsid w:val="00137CD3"/>
    <w:rsid w:val="00140024"/>
    <w:rsid w:val="00140237"/>
    <w:rsid w:val="001405C9"/>
    <w:rsid w:val="00140703"/>
    <w:rsid w:val="001407D2"/>
    <w:rsid w:val="00140A67"/>
    <w:rsid w:val="00140B4E"/>
    <w:rsid w:val="00141051"/>
    <w:rsid w:val="001410A2"/>
    <w:rsid w:val="001410A9"/>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AFF"/>
    <w:rsid w:val="00145B29"/>
    <w:rsid w:val="00145B6F"/>
    <w:rsid w:val="00145B88"/>
    <w:rsid w:val="00145D21"/>
    <w:rsid w:val="00145FC7"/>
    <w:rsid w:val="00146069"/>
    <w:rsid w:val="00146315"/>
    <w:rsid w:val="00146445"/>
    <w:rsid w:val="001465B0"/>
    <w:rsid w:val="00146D60"/>
    <w:rsid w:val="001474C2"/>
    <w:rsid w:val="0014784D"/>
    <w:rsid w:val="00147A3C"/>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3000"/>
    <w:rsid w:val="0015312D"/>
    <w:rsid w:val="001532B4"/>
    <w:rsid w:val="00153307"/>
    <w:rsid w:val="001536DC"/>
    <w:rsid w:val="0015397A"/>
    <w:rsid w:val="00153B22"/>
    <w:rsid w:val="00153BA9"/>
    <w:rsid w:val="00153DFF"/>
    <w:rsid w:val="0015441E"/>
    <w:rsid w:val="001545C6"/>
    <w:rsid w:val="00154733"/>
    <w:rsid w:val="00154789"/>
    <w:rsid w:val="00154B72"/>
    <w:rsid w:val="00154F08"/>
    <w:rsid w:val="00154F45"/>
    <w:rsid w:val="001552A1"/>
    <w:rsid w:val="001553C7"/>
    <w:rsid w:val="0015544C"/>
    <w:rsid w:val="001556A6"/>
    <w:rsid w:val="001557FA"/>
    <w:rsid w:val="00155876"/>
    <w:rsid w:val="00155891"/>
    <w:rsid w:val="001559BD"/>
    <w:rsid w:val="00155B12"/>
    <w:rsid w:val="00155CD9"/>
    <w:rsid w:val="00155E72"/>
    <w:rsid w:val="00156297"/>
    <w:rsid w:val="00156AE9"/>
    <w:rsid w:val="00156CCB"/>
    <w:rsid w:val="00156EF4"/>
    <w:rsid w:val="0015705A"/>
    <w:rsid w:val="00157066"/>
    <w:rsid w:val="00157187"/>
    <w:rsid w:val="0015722B"/>
    <w:rsid w:val="00157398"/>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58F"/>
    <w:rsid w:val="00163CE3"/>
    <w:rsid w:val="00164642"/>
    <w:rsid w:val="00164712"/>
    <w:rsid w:val="0016473C"/>
    <w:rsid w:val="00164760"/>
    <w:rsid w:val="001649C3"/>
    <w:rsid w:val="00164C72"/>
    <w:rsid w:val="00164D16"/>
    <w:rsid w:val="00164D2F"/>
    <w:rsid w:val="00164D4A"/>
    <w:rsid w:val="001653EB"/>
    <w:rsid w:val="0016584C"/>
    <w:rsid w:val="00165CDF"/>
    <w:rsid w:val="00165E87"/>
    <w:rsid w:val="00165F6C"/>
    <w:rsid w:val="00166543"/>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A6A"/>
    <w:rsid w:val="00172D8C"/>
    <w:rsid w:val="00172E1E"/>
    <w:rsid w:val="001730CB"/>
    <w:rsid w:val="00173264"/>
    <w:rsid w:val="001733A5"/>
    <w:rsid w:val="0017352B"/>
    <w:rsid w:val="001738B9"/>
    <w:rsid w:val="001743B2"/>
    <w:rsid w:val="00174AEA"/>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B06"/>
    <w:rsid w:val="00177CD9"/>
    <w:rsid w:val="00177CF9"/>
    <w:rsid w:val="00180604"/>
    <w:rsid w:val="001807AB"/>
    <w:rsid w:val="00180A87"/>
    <w:rsid w:val="00180CB0"/>
    <w:rsid w:val="00181043"/>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4249"/>
    <w:rsid w:val="00184286"/>
    <w:rsid w:val="0018464B"/>
    <w:rsid w:val="00184B63"/>
    <w:rsid w:val="00184D7B"/>
    <w:rsid w:val="00185306"/>
    <w:rsid w:val="0018573F"/>
    <w:rsid w:val="00185B5F"/>
    <w:rsid w:val="001863A8"/>
    <w:rsid w:val="001866CA"/>
    <w:rsid w:val="00186BD3"/>
    <w:rsid w:val="00186DEA"/>
    <w:rsid w:val="00186F27"/>
    <w:rsid w:val="0018786A"/>
    <w:rsid w:val="0018796E"/>
    <w:rsid w:val="001879AC"/>
    <w:rsid w:val="00187B01"/>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275"/>
    <w:rsid w:val="001932DB"/>
    <w:rsid w:val="001932E5"/>
    <w:rsid w:val="0019334F"/>
    <w:rsid w:val="001933DC"/>
    <w:rsid w:val="001935F1"/>
    <w:rsid w:val="001936DD"/>
    <w:rsid w:val="001938A7"/>
    <w:rsid w:val="00193FB1"/>
    <w:rsid w:val="0019423B"/>
    <w:rsid w:val="00194C1C"/>
    <w:rsid w:val="00194CF1"/>
    <w:rsid w:val="0019502F"/>
    <w:rsid w:val="00195343"/>
    <w:rsid w:val="001955C6"/>
    <w:rsid w:val="0019565E"/>
    <w:rsid w:val="001959B3"/>
    <w:rsid w:val="00195E4D"/>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87B"/>
    <w:rsid w:val="001A4992"/>
    <w:rsid w:val="001A51EB"/>
    <w:rsid w:val="001A551B"/>
    <w:rsid w:val="001A5885"/>
    <w:rsid w:val="001A5914"/>
    <w:rsid w:val="001A5F47"/>
    <w:rsid w:val="001A5F8E"/>
    <w:rsid w:val="001A625B"/>
    <w:rsid w:val="001A644B"/>
    <w:rsid w:val="001A66C9"/>
    <w:rsid w:val="001A6701"/>
    <w:rsid w:val="001A6B26"/>
    <w:rsid w:val="001A727B"/>
    <w:rsid w:val="001A72C2"/>
    <w:rsid w:val="001A7526"/>
    <w:rsid w:val="001A75CE"/>
    <w:rsid w:val="001A7975"/>
    <w:rsid w:val="001A7D4F"/>
    <w:rsid w:val="001B037F"/>
    <w:rsid w:val="001B03B7"/>
    <w:rsid w:val="001B041E"/>
    <w:rsid w:val="001B045F"/>
    <w:rsid w:val="001B0599"/>
    <w:rsid w:val="001B09AD"/>
    <w:rsid w:val="001B0B19"/>
    <w:rsid w:val="001B15C9"/>
    <w:rsid w:val="001B1A87"/>
    <w:rsid w:val="001B1D92"/>
    <w:rsid w:val="001B215F"/>
    <w:rsid w:val="001B2958"/>
    <w:rsid w:val="001B2EB0"/>
    <w:rsid w:val="001B2EF2"/>
    <w:rsid w:val="001B36CA"/>
    <w:rsid w:val="001B38DE"/>
    <w:rsid w:val="001B3934"/>
    <w:rsid w:val="001B3940"/>
    <w:rsid w:val="001B3B5D"/>
    <w:rsid w:val="001B3C54"/>
    <w:rsid w:val="001B3ECC"/>
    <w:rsid w:val="001B457F"/>
    <w:rsid w:val="001B45A7"/>
    <w:rsid w:val="001B4635"/>
    <w:rsid w:val="001B4D92"/>
    <w:rsid w:val="001B518D"/>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D82"/>
    <w:rsid w:val="001B6E62"/>
    <w:rsid w:val="001B6F9F"/>
    <w:rsid w:val="001B7010"/>
    <w:rsid w:val="001B7323"/>
    <w:rsid w:val="001B7370"/>
    <w:rsid w:val="001B7378"/>
    <w:rsid w:val="001B749D"/>
    <w:rsid w:val="001B7906"/>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A71"/>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201F"/>
    <w:rsid w:val="001D243B"/>
    <w:rsid w:val="001D24A9"/>
    <w:rsid w:val="001D2808"/>
    <w:rsid w:val="001D2CE6"/>
    <w:rsid w:val="001D2DA4"/>
    <w:rsid w:val="001D3507"/>
    <w:rsid w:val="001D363E"/>
    <w:rsid w:val="001D38FB"/>
    <w:rsid w:val="001D3CB0"/>
    <w:rsid w:val="001D3CC4"/>
    <w:rsid w:val="001D3DE0"/>
    <w:rsid w:val="001D3DFF"/>
    <w:rsid w:val="001D430D"/>
    <w:rsid w:val="001D4470"/>
    <w:rsid w:val="001D4BEB"/>
    <w:rsid w:val="001D5A9C"/>
    <w:rsid w:val="001D5C94"/>
    <w:rsid w:val="001D638A"/>
    <w:rsid w:val="001D677D"/>
    <w:rsid w:val="001D6B51"/>
    <w:rsid w:val="001D6C50"/>
    <w:rsid w:val="001D6C5E"/>
    <w:rsid w:val="001D6E2D"/>
    <w:rsid w:val="001D74FE"/>
    <w:rsid w:val="001D75C7"/>
    <w:rsid w:val="001D76CC"/>
    <w:rsid w:val="001D7C3C"/>
    <w:rsid w:val="001E0439"/>
    <w:rsid w:val="001E04C9"/>
    <w:rsid w:val="001E05C6"/>
    <w:rsid w:val="001E085D"/>
    <w:rsid w:val="001E0ECB"/>
    <w:rsid w:val="001E1051"/>
    <w:rsid w:val="001E1123"/>
    <w:rsid w:val="001E15A9"/>
    <w:rsid w:val="001E15E0"/>
    <w:rsid w:val="001E1A29"/>
    <w:rsid w:val="001E1A9D"/>
    <w:rsid w:val="001E1C26"/>
    <w:rsid w:val="001E1F07"/>
    <w:rsid w:val="001E20F1"/>
    <w:rsid w:val="001E245B"/>
    <w:rsid w:val="001E27FE"/>
    <w:rsid w:val="001E2B65"/>
    <w:rsid w:val="001E2C21"/>
    <w:rsid w:val="001E2F2A"/>
    <w:rsid w:val="001E2F3E"/>
    <w:rsid w:val="001E2F8C"/>
    <w:rsid w:val="001E3005"/>
    <w:rsid w:val="001E3526"/>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8A1"/>
    <w:rsid w:val="001E594C"/>
    <w:rsid w:val="001E59F8"/>
    <w:rsid w:val="001E5C12"/>
    <w:rsid w:val="001E5C5B"/>
    <w:rsid w:val="001E5CE9"/>
    <w:rsid w:val="001E5DE6"/>
    <w:rsid w:val="001E5E2E"/>
    <w:rsid w:val="001E6688"/>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C10"/>
    <w:rsid w:val="001F3C8A"/>
    <w:rsid w:val="001F3E02"/>
    <w:rsid w:val="001F3FCA"/>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1304"/>
    <w:rsid w:val="00201343"/>
    <w:rsid w:val="00201693"/>
    <w:rsid w:val="00201D35"/>
    <w:rsid w:val="0020210B"/>
    <w:rsid w:val="002023B2"/>
    <w:rsid w:val="0020261D"/>
    <w:rsid w:val="00202830"/>
    <w:rsid w:val="00202981"/>
    <w:rsid w:val="00202D6B"/>
    <w:rsid w:val="00203036"/>
    <w:rsid w:val="002031FD"/>
    <w:rsid w:val="0020379F"/>
    <w:rsid w:val="00203AF6"/>
    <w:rsid w:val="00203BDA"/>
    <w:rsid w:val="00203C89"/>
    <w:rsid w:val="00203DEE"/>
    <w:rsid w:val="00203F7E"/>
    <w:rsid w:val="002043AC"/>
    <w:rsid w:val="00204B7C"/>
    <w:rsid w:val="00205309"/>
    <w:rsid w:val="002053A1"/>
    <w:rsid w:val="0020540C"/>
    <w:rsid w:val="00205688"/>
    <w:rsid w:val="002059AC"/>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C49"/>
    <w:rsid w:val="00207C66"/>
    <w:rsid w:val="00207E4B"/>
    <w:rsid w:val="0021071B"/>
    <w:rsid w:val="00210900"/>
    <w:rsid w:val="00210921"/>
    <w:rsid w:val="00210CD7"/>
    <w:rsid w:val="00210CE7"/>
    <w:rsid w:val="002112DA"/>
    <w:rsid w:val="00211457"/>
    <w:rsid w:val="002114DB"/>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96C"/>
    <w:rsid w:val="00216DE1"/>
    <w:rsid w:val="00216E0C"/>
    <w:rsid w:val="002170AF"/>
    <w:rsid w:val="002173EF"/>
    <w:rsid w:val="00217754"/>
    <w:rsid w:val="0021796F"/>
    <w:rsid w:val="002179B9"/>
    <w:rsid w:val="002179E1"/>
    <w:rsid w:val="00217AE5"/>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24E"/>
    <w:rsid w:val="00224562"/>
    <w:rsid w:val="00225356"/>
    <w:rsid w:val="00225544"/>
    <w:rsid w:val="00225551"/>
    <w:rsid w:val="00225945"/>
    <w:rsid w:val="00225BE0"/>
    <w:rsid w:val="00226101"/>
    <w:rsid w:val="002263E3"/>
    <w:rsid w:val="00226865"/>
    <w:rsid w:val="00226BB0"/>
    <w:rsid w:val="00226C65"/>
    <w:rsid w:val="0022724F"/>
    <w:rsid w:val="00227458"/>
    <w:rsid w:val="0022746C"/>
    <w:rsid w:val="002275B0"/>
    <w:rsid w:val="002275B2"/>
    <w:rsid w:val="00227688"/>
    <w:rsid w:val="00227904"/>
    <w:rsid w:val="00227D0F"/>
    <w:rsid w:val="002302DB"/>
    <w:rsid w:val="00230D52"/>
    <w:rsid w:val="00230EF1"/>
    <w:rsid w:val="00231276"/>
    <w:rsid w:val="00231474"/>
    <w:rsid w:val="0023156C"/>
    <w:rsid w:val="00231935"/>
    <w:rsid w:val="00231E3A"/>
    <w:rsid w:val="0023222B"/>
    <w:rsid w:val="002322F2"/>
    <w:rsid w:val="002323EB"/>
    <w:rsid w:val="0023247D"/>
    <w:rsid w:val="002328AE"/>
    <w:rsid w:val="00232958"/>
    <w:rsid w:val="002329E9"/>
    <w:rsid w:val="00232C8F"/>
    <w:rsid w:val="00232D09"/>
    <w:rsid w:val="00232D73"/>
    <w:rsid w:val="00233124"/>
    <w:rsid w:val="00233396"/>
    <w:rsid w:val="00233520"/>
    <w:rsid w:val="00233818"/>
    <w:rsid w:val="00233B85"/>
    <w:rsid w:val="00233EFF"/>
    <w:rsid w:val="00234295"/>
    <w:rsid w:val="002342DD"/>
    <w:rsid w:val="002344A0"/>
    <w:rsid w:val="00234A7A"/>
    <w:rsid w:val="00234B22"/>
    <w:rsid w:val="00234FAA"/>
    <w:rsid w:val="0023529D"/>
    <w:rsid w:val="002352F4"/>
    <w:rsid w:val="00235474"/>
    <w:rsid w:val="00235544"/>
    <w:rsid w:val="00235763"/>
    <w:rsid w:val="002357E7"/>
    <w:rsid w:val="00235A38"/>
    <w:rsid w:val="00235C7B"/>
    <w:rsid w:val="002361CA"/>
    <w:rsid w:val="0023667C"/>
    <w:rsid w:val="002368A1"/>
    <w:rsid w:val="00236AA7"/>
    <w:rsid w:val="00236B8F"/>
    <w:rsid w:val="00236DD3"/>
    <w:rsid w:val="0023702E"/>
    <w:rsid w:val="002374DD"/>
    <w:rsid w:val="0023751B"/>
    <w:rsid w:val="00237969"/>
    <w:rsid w:val="00237B9D"/>
    <w:rsid w:val="00237C3B"/>
    <w:rsid w:val="00237D55"/>
    <w:rsid w:val="002400A6"/>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2AAE"/>
    <w:rsid w:val="00243199"/>
    <w:rsid w:val="00243466"/>
    <w:rsid w:val="0024369C"/>
    <w:rsid w:val="002436E5"/>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A07"/>
    <w:rsid w:val="00246A67"/>
    <w:rsid w:val="00246CC3"/>
    <w:rsid w:val="002471CC"/>
    <w:rsid w:val="0024748D"/>
    <w:rsid w:val="002474B9"/>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C8E"/>
    <w:rsid w:val="00254C96"/>
    <w:rsid w:val="00254F1C"/>
    <w:rsid w:val="002550C2"/>
    <w:rsid w:val="002552C6"/>
    <w:rsid w:val="00255B9E"/>
    <w:rsid w:val="00255D3F"/>
    <w:rsid w:val="0025619C"/>
    <w:rsid w:val="00256478"/>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CD7"/>
    <w:rsid w:val="00261E4B"/>
    <w:rsid w:val="00262026"/>
    <w:rsid w:val="00262256"/>
    <w:rsid w:val="002625DD"/>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367"/>
    <w:rsid w:val="002644CE"/>
    <w:rsid w:val="002646A3"/>
    <w:rsid w:val="002646B3"/>
    <w:rsid w:val="002647C7"/>
    <w:rsid w:val="002648B0"/>
    <w:rsid w:val="00264F6D"/>
    <w:rsid w:val="002652B0"/>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57C"/>
    <w:rsid w:val="002717A3"/>
    <w:rsid w:val="00271A29"/>
    <w:rsid w:val="00271AC2"/>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641"/>
    <w:rsid w:val="00274715"/>
    <w:rsid w:val="002748BD"/>
    <w:rsid w:val="0027490C"/>
    <w:rsid w:val="0027491E"/>
    <w:rsid w:val="00274BDE"/>
    <w:rsid w:val="00274EE9"/>
    <w:rsid w:val="00274FDD"/>
    <w:rsid w:val="00275037"/>
    <w:rsid w:val="00275164"/>
    <w:rsid w:val="00275303"/>
    <w:rsid w:val="00275625"/>
    <w:rsid w:val="00275762"/>
    <w:rsid w:val="002758AC"/>
    <w:rsid w:val="00275952"/>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CB0"/>
    <w:rsid w:val="00285ED7"/>
    <w:rsid w:val="00285F3E"/>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475"/>
    <w:rsid w:val="00290769"/>
    <w:rsid w:val="00290AA9"/>
    <w:rsid w:val="00290B68"/>
    <w:rsid w:val="00290D5F"/>
    <w:rsid w:val="00290F9E"/>
    <w:rsid w:val="00290FFD"/>
    <w:rsid w:val="00291054"/>
    <w:rsid w:val="002910D7"/>
    <w:rsid w:val="00291136"/>
    <w:rsid w:val="002911A8"/>
    <w:rsid w:val="0029120D"/>
    <w:rsid w:val="002912F0"/>
    <w:rsid w:val="002913CB"/>
    <w:rsid w:val="0029147F"/>
    <w:rsid w:val="002914F5"/>
    <w:rsid w:val="00291567"/>
    <w:rsid w:val="002915CE"/>
    <w:rsid w:val="0029199B"/>
    <w:rsid w:val="00291A0E"/>
    <w:rsid w:val="00291BBE"/>
    <w:rsid w:val="0029206F"/>
    <w:rsid w:val="0029232C"/>
    <w:rsid w:val="0029239F"/>
    <w:rsid w:val="00292409"/>
    <w:rsid w:val="002929C2"/>
    <w:rsid w:val="00292B5D"/>
    <w:rsid w:val="00292B64"/>
    <w:rsid w:val="00292C9D"/>
    <w:rsid w:val="00292F50"/>
    <w:rsid w:val="00293328"/>
    <w:rsid w:val="00293363"/>
    <w:rsid w:val="0029338B"/>
    <w:rsid w:val="00293C61"/>
    <w:rsid w:val="00293CE3"/>
    <w:rsid w:val="00293E8F"/>
    <w:rsid w:val="00293F4E"/>
    <w:rsid w:val="00293FF9"/>
    <w:rsid w:val="0029429A"/>
    <w:rsid w:val="002947AC"/>
    <w:rsid w:val="0029493F"/>
    <w:rsid w:val="00294B71"/>
    <w:rsid w:val="00295208"/>
    <w:rsid w:val="002954A1"/>
    <w:rsid w:val="00295560"/>
    <w:rsid w:val="002955EE"/>
    <w:rsid w:val="00295A03"/>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B64"/>
    <w:rsid w:val="002A0E29"/>
    <w:rsid w:val="002A0F7E"/>
    <w:rsid w:val="002A1BAA"/>
    <w:rsid w:val="002A1CAD"/>
    <w:rsid w:val="002A1E47"/>
    <w:rsid w:val="002A22A1"/>
    <w:rsid w:val="002A23B1"/>
    <w:rsid w:val="002A243C"/>
    <w:rsid w:val="002A2461"/>
    <w:rsid w:val="002A2A7A"/>
    <w:rsid w:val="002A2B70"/>
    <w:rsid w:val="002A3114"/>
    <w:rsid w:val="002A3ABA"/>
    <w:rsid w:val="002A3FAE"/>
    <w:rsid w:val="002A42C4"/>
    <w:rsid w:val="002A44E2"/>
    <w:rsid w:val="002A45D8"/>
    <w:rsid w:val="002A4B57"/>
    <w:rsid w:val="002A4D6F"/>
    <w:rsid w:val="002A4EB0"/>
    <w:rsid w:val="002A5019"/>
    <w:rsid w:val="002A57E1"/>
    <w:rsid w:val="002A5812"/>
    <w:rsid w:val="002A5BD5"/>
    <w:rsid w:val="002A5C9F"/>
    <w:rsid w:val="002A6135"/>
    <w:rsid w:val="002A62D9"/>
    <w:rsid w:val="002A6A78"/>
    <w:rsid w:val="002A6D2B"/>
    <w:rsid w:val="002A6FB3"/>
    <w:rsid w:val="002A7368"/>
    <w:rsid w:val="002A76CA"/>
    <w:rsid w:val="002A7875"/>
    <w:rsid w:val="002A7939"/>
    <w:rsid w:val="002A79B0"/>
    <w:rsid w:val="002A7D8E"/>
    <w:rsid w:val="002B01C7"/>
    <w:rsid w:val="002B0238"/>
    <w:rsid w:val="002B03A3"/>
    <w:rsid w:val="002B0694"/>
    <w:rsid w:val="002B0787"/>
    <w:rsid w:val="002B07FC"/>
    <w:rsid w:val="002B0BBD"/>
    <w:rsid w:val="002B0C5D"/>
    <w:rsid w:val="002B0CB3"/>
    <w:rsid w:val="002B10F5"/>
    <w:rsid w:val="002B1260"/>
    <w:rsid w:val="002B15A9"/>
    <w:rsid w:val="002B1610"/>
    <w:rsid w:val="002B1B76"/>
    <w:rsid w:val="002B1EB3"/>
    <w:rsid w:val="002B1F95"/>
    <w:rsid w:val="002B1FAC"/>
    <w:rsid w:val="002B22D7"/>
    <w:rsid w:val="002B2937"/>
    <w:rsid w:val="002B2F28"/>
    <w:rsid w:val="002B2F5E"/>
    <w:rsid w:val="002B3110"/>
    <w:rsid w:val="002B313A"/>
    <w:rsid w:val="002B33DA"/>
    <w:rsid w:val="002B370D"/>
    <w:rsid w:val="002B3BC2"/>
    <w:rsid w:val="002B3CB6"/>
    <w:rsid w:val="002B42B6"/>
    <w:rsid w:val="002B4587"/>
    <w:rsid w:val="002B465C"/>
    <w:rsid w:val="002B4867"/>
    <w:rsid w:val="002B4D65"/>
    <w:rsid w:val="002B4EBD"/>
    <w:rsid w:val="002B507F"/>
    <w:rsid w:val="002B5155"/>
    <w:rsid w:val="002B5523"/>
    <w:rsid w:val="002B5765"/>
    <w:rsid w:val="002B5795"/>
    <w:rsid w:val="002B57A1"/>
    <w:rsid w:val="002B5BD6"/>
    <w:rsid w:val="002B5D98"/>
    <w:rsid w:val="002B5E30"/>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DFD"/>
    <w:rsid w:val="002C7EE9"/>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3BD2"/>
    <w:rsid w:val="002D4520"/>
    <w:rsid w:val="002D4706"/>
    <w:rsid w:val="002D4831"/>
    <w:rsid w:val="002D4907"/>
    <w:rsid w:val="002D4BEE"/>
    <w:rsid w:val="002D4C07"/>
    <w:rsid w:val="002D4D31"/>
    <w:rsid w:val="002D4E29"/>
    <w:rsid w:val="002D4F83"/>
    <w:rsid w:val="002D50BB"/>
    <w:rsid w:val="002D5195"/>
    <w:rsid w:val="002D5230"/>
    <w:rsid w:val="002D55D5"/>
    <w:rsid w:val="002D5C34"/>
    <w:rsid w:val="002D5DE1"/>
    <w:rsid w:val="002D612E"/>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9E7"/>
    <w:rsid w:val="002E2C4F"/>
    <w:rsid w:val="002E320E"/>
    <w:rsid w:val="002E34F6"/>
    <w:rsid w:val="002E37FA"/>
    <w:rsid w:val="002E3820"/>
    <w:rsid w:val="002E38DE"/>
    <w:rsid w:val="002E3B5F"/>
    <w:rsid w:val="002E3CEC"/>
    <w:rsid w:val="002E40CA"/>
    <w:rsid w:val="002E42FD"/>
    <w:rsid w:val="002E43C6"/>
    <w:rsid w:val="002E44F1"/>
    <w:rsid w:val="002E4A08"/>
    <w:rsid w:val="002E4CA8"/>
    <w:rsid w:val="002E4D1F"/>
    <w:rsid w:val="002E4D77"/>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626"/>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ADB"/>
    <w:rsid w:val="002F5E47"/>
    <w:rsid w:val="002F5FED"/>
    <w:rsid w:val="002F6093"/>
    <w:rsid w:val="002F6278"/>
    <w:rsid w:val="002F6AC9"/>
    <w:rsid w:val="002F6E43"/>
    <w:rsid w:val="002F7065"/>
    <w:rsid w:val="002F7199"/>
    <w:rsid w:val="002F73AF"/>
    <w:rsid w:val="002F7573"/>
    <w:rsid w:val="002F776A"/>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AF5"/>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7C4"/>
    <w:rsid w:val="00305899"/>
    <w:rsid w:val="0030595F"/>
    <w:rsid w:val="00305A1A"/>
    <w:rsid w:val="00305C9B"/>
    <w:rsid w:val="00306252"/>
    <w:rsid w:val="00306521"/>
    <w:rsid w:val="0030658E"/>
    <w:rsid w:val="0030680B"/>
    <w:rsid w:val="00306883"/>
    <w:rsid w:val="00306BAC"/>
    <w:rsid w:val="00306D8F"/>
    <w:rsid w:val="00306DCC"/>
    <w:rsid w:val="00306FF6"/>
    <w:rsid w:val="003076DA"/>
    <w:rsid w:val="0030770B"/>
    <w:rsid w:val="003077C8"/>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2D7"/>
    <w:rsid w:val="0031357B"/>
    <w:rsid w:val="00313649"/>
    <w:rsid w:val="00313C5A"/>
    <w:rsid w:val="00314056"/>
    <w:rsid w:val="00314445"/>
    <w:rsid w:val="003145CD"/>
    <w:rsid w:val="00314632"/>
    <w:rsid w:val="00314685"/>
    <w:rsid w:val="00314D4D"/>
    <w:rsid w:val="00314F85"/>
    <w:rsid w:val="003150C6"/>
    <w:rsid w:val="00315119"/>
    <w:rsid w:val="003152F9"/>
    <w:rsid w:val="003154CD"/>
    <w:rsid w:val="00315752"/>
    <w:rsid w:val="00315D43"/>
    <w:rsid w:val="00315E27"/>
    <w:rsid w:val="00316464"/>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41E"/>
    <w:rsid w:val="00324577"/>
    <w:rsid w:val="00324CC7"/>
    <w:rsid w:val="003254AE"/>
    <w:rsid w:val="003257CB"/>
    <w:rsid w:val="00325E81"/>
    <w:rsid w:val="00325F1F"/>
    <w:rsid w:val="00325FFA"/>
    <w:rsid w:val="0032602D"/>
    <w:rsid w:val="003261E7"/>
    <w:rsid w:val="00326292"/>
    <w:rsid w:val="00326689"/>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F36"/>
    <w:rsid w:val="0033119F"/>
    <w:rsid w:val="003315AE"/>
    <w:rsid w:val="0033162B"/>
    <w:rsid w:val="003316B7"/>
    <w:rsid w:val="003317C0"/>
    <w:rsid w:val="00331B28"/>
    <w:rsid w:val="00331BE4"/>
    <w:rsid w:val="00331D8D"/>
    <w:rsid w:val="003324D7"/>
    <w:rsid w:val="003325BC"/>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FD9"/>
    <w:rsid w:val="00336022"/>
    <w:rsid w:val="003362E8"/>
    <w:rsid w:val="0033649B"/>
    <w:rsid w:val="003364B0"/>
    <w:rsid w:val="0033655F"/>
    <w:rsid w:val="00336568"/>
    <w:rsid w:val="00336A20"/>
    <w:rsid w:val="00336EE1"/>
    <w:rsid w:val="00336F7E"/>
    <w:rsid w:val="00337044"/>
    <w:rsid w:val="00337237"/>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E02"/>
    <w:rsid w:val="00341195"/>
    <w:rsid w:val="003412AF"/>
    <w:rsid w:val="003416B6"/>
    <w:rsid w:val="00341731"/>
    <w:rsid w:val="003417BB"/>
    <w:rsid w:val="00341EAA"/>
    <w:rsid w:val="00342191"/>
    <w:rsid w:val="00342196"/>
    <w:rsid w:val="003421A8"/>
    <w:rsid w:val="003423D9"/>
    <w:rsid w:val="00342806"/>
    <w:rsid w:val="0034291E"/>
    <w:rsid w:val="00342C19"/>
    <w:rsid w:val="00343181"/>
    <w:rsid w:val="00343224"/>
    <w:rsid w:val="003433F8"/>
    <w:rsid w:val="003434A6"/>
    <w:rsid w:val="003435DD"/>
    <w:rsid w:val="003437E5"/>
    <w:rsid w:val="00343CC3"/>
    <w:rsid w:val="00343CDF"/>
    <w:rsid w:val="00343EBF"/>
    <w:rsid w:val="00343F46"/>
    <w:rsid w:val="003440CC"/>
    <w:rsid w:val="00344855"/>
    <w:rsid w:val="00344974"/>
    <w:rsid w:val="00344A32"/>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1B2"/>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643"/>
    <w:rsid w:val="0035183E"/>
    <w:rsid w:val="00351989"/>
    <w:rsid w:val="00351B3E"/>
    <w:rsid w:val="00351BC6"/>
    <w:rsid w:val="003520BA"/>
    <w:rsid w:val="003522FB"/>
    <w:rsid w:val="00352473"/>
    <w:rsid w:val="00352547"/>
    <w:rsid w:val="0035267D"/>
    <w:rsid w:val="003526F7"/>
    <w:rsid w:val="00352B87"/>
    <w:rsid w:val="00352C3E"/>
    <w:rsid w:val="00352D69"/>
    <w:rsid w:val="00353048"/>
    <w:rsid w:val="00353202"/>
    <w:rsid w:val="00353462"/>
    <w:rsid w:val="0035364C"/>
    <w:rsid w:val="00353669"/>
    <w:rsid w:val="0035372B"/>
    <w:rsid w:val="003538E6"/>
    <w:rsid w:val="00353A1C"/>
    <w:rsid w:val="00353CC1"/>
    <w:rsid w:val="0035404F"/>
    <w:rsid w:val="003541B3"/>
    <w:rsid w:val="003543CC"/>
    <w:rsid w:val="003543FD"/>
    <w:rsid w:val="0035443A"/>
    <w:rsid w:val="00354550"/>
    <w:rsid w:val="0035477A"/>
    <w:rsid w:val="00354916"/>
    <w:rsid w:val="00354B4D"/>
    <w:rsid w:val="00354C81"/>
    <w:rsid w:val="00354CA8"/>
    <w:rsid w:val="0035505D"/>
    <w:rsid w:val="00355836"/>
    <w:rsid w:val="00355BC7"/>
    <w:rsid w:val="00355EDA"/>
    <w:rsid w:val="003561AF"/>
    <w:rsid w:val="0035631F"/>
    <w:rsid w:val="00356A8B"/>
    <w:rsid w:val="00356A8F"/>
    <w:rsid w:val="00356C87"/>
    <w:rsid w:val="00357296"/>
    <w:rsid w:val="00357352"/>
    <w:rsid w:val="00357479"/>
    <w:rsid w:val="0035777B"/>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77B"/>
    <w:rsid w:val="00363A13"/>
    <w:rsid w:val="00363D6C"/>
    <w:rsid w:val="00363DC8"/>
    <w:rsid w:val="003641C6"/>
    <w:rsid w:val="0036430B"/>
    <w:rsid w:val="0036452E"/>
    <w:rsid w:val="0036457A"/>
    <w:rsid w:val="003647DD"/>
    <w:rsid w:val="0036496C"/>
    <w:rsid w:val="00364AD5"/>
    <w:rsid w:val="00364DAB"/>
    <w:rsid w:val="00364DC0"/>
    <w:rsid w:val="0036569E"/>
    <w:rsid w:val="00365710"/>
    <w:rsid w:val="00365B2F"/>
    <w:rsid w:val="00365FF0"/>
    <w:rsid w:val="00366097"/>
    <w:rsid w:val="00366133"/>
    <w:rsid w:val="00366305"/>
    <w:rsid w:val="00366435"/>
    <w:rsid w:val="00366A5C"/>
    <w:rsid w:val="00366F97"/>
    <w:rsid w:val="00367352"/>
    <w:rsid w:val="00367A50"/>
    <w:rsid w:val="00367E11"/>
    <w:rsid w:val="0037002C"/>
    <w:rsid w:val="00370A6A"/>
    <w:rsid w:val="00370BFF"/>
    <w:rsid w:val="00370D82"/>
    <w:rsid w:val="00370DF5"/>
    <w:rsid w:val="00370ED0"/>
    <w:rsid w:val="003711AF"/>
    <w:rsid w:val="0037128E"/>
    <w:rsid w:val="0037131D"/>
    <w:rsid w:val="0037163E"/>
    <w:rsid w:val="00371656"/>
    <w:rsid w:val="00371680"/>
    <w:rsid w:val="003719D6"/>
    <w:rsid w:val="00371B8C"/>
    <w:rsid w:val="00371BE2"/>
    <w:rsid w:val="00371E5F"/>
    <w:rsid w:val="003727D1"/>
    <w:rsid w:val="003727F5"/>
    <w:rsid w:val="00372A7B"/>
    <w:rsid w:val="00372BF3"/>
    <w:rsid w:val="00372EEC"/>
    <w:rsid w:val="00373054"/>
    <w:rsid w:val="003731E4"/>
    <w:rsid w:val="003731FE"/>
    <w:rsid w:val="003732A2"/>
    <w:rsid w:val="003735F6"/>
    <w:rsid w:val="0037397C"/>
    <w:rsid w:val="00373A73"/>
    <w:rsid w:val="00373EFB"/>
    <w:rsid w:val="00374106"/>
    <w:rsid w:val="00374248"/>
    <w:rsid w:val="00374478"/>
    <w:rsid w:val="00374C0A"/>
    <w:rsid w:val="00374DE4"/>
    <w:rsid w:val="0037519E"/>
    <w:rsid w:val="0037540A"/>
    <w:rsid w:val="0037577F"/>
    <w:rsid w:val="00375A0D"/>
    <w:rsid w:val="00375D5E"/>
    <w:rsid w:val="00375DA7"/>
    <w:rsid w:val="00376047"/>
    <w:rsid w:val="00376527"/>
    <w:rsid w:val="003766FD"/>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4268"/>
    <w:rsid w:val="00384973"/>
    <w:rsid w:val="003849B7"/>
    <w:rsid w:val="00384CFE"/>
    <w:rsid w:val="00385961"/>
    <w:rsid w:val="00385B76"/>
    <w:rsid w:val="00385D5B"/>
    <w:rsid w:val="0038611D"/>
    <w:rsid w:val="00386303"/>
    <w:rsid w:val="003866BA"/>
    <w:rsid w:val="0038672E"/>
    <w:rsid w:val="00386944"/>
    <w:rsid w:val="00386C50"/>
    <w:rsid w:val="00386D1C"/>
    <w:rsid w:val="00386DF8"/>
    <w:rsid w:val="003870EF"/>
    <w:rsid w:val="00387107"/>
    <w:rsid w:val="003871BA"/>
    <w:rsid w:val="0038772F"/>
    <w:rsid w:val="00387757"/>
    <w:rsid w:val="003877CD"/>
    <w:rsid w:val="00387A38"/>
    <w:rsid w:val="00387DFD"/>
    <w:rsid w:val="00387EC7"/>
    <w:rsid w:val="003900B9"/>
    <w:rsid w:val="0039051F"/>
    <w:rsid w:val="003906EC"/>
    <w:rsid w:val="003907D6"/>
    <w:rsid w:val="003908D9"/>
    <w:rsid w:val="00390BA6"/>
    <w:rsid w:val="00390C9F"/>
    <w:rsid w:val="00390D20"/>
    <w:rsid w:val="00390E21"/>
    <w:rsid w:val="00390E95"/>
    <w:rsid w:val="00390EB4"/>
    <w:rsid w:val="00391350"/>
    <w:rsid w:val="003916D3"/>
    <w:rsid w:val="003919B8"/>
    <w:rsid w:val="00391D58"/>
    <w:rsid w:val="00392313"/>
    <w:rsid w:val="0039234B"/>
    <w:rsid w:val="003928AD"/>
    <w:rsid w:val="00392DAE"/>
    <w:rsid w:val="0039311F"/>
    <w:rsid w:val="0039316C"/>
    <w:rsid w:val="0039324E"/>
    <w:rsid w:val="00393348"/>
    <w:rsid w:val="00393431"/>
    <w:rsid w:val="00393815"/>
    <w:rsid w:val="003938F6"/>
    <w:rsid w:val="00393B3B"/>
    <w:rsid w:val="00393B44"/>
    <w:rsid w:val="00393DCD"/>
    <w:rsid w:val="00393F4C"/>
    <w:rsid w:val="003940C5"/>
    <w:rsid w:val="0039418A"/>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3B2"/>
    <w:rsid w:val="003A0802"/>
    <w:rsid w:val="003A0B7F"/>
    <w:rsid w:val="003A0DD7"/>
    <w:rsid w:val="003A1785"/>
    <w:rsid w:val="003A1A09"/>
    <w:rsid w:val="003A1B3F"/>
    <w:rsid w:val="003A1BD2"/>
    <w:rsid w:val="003A1DA5"/>
    <w:rsid w:val="003A236E"/>
    <w:rsid w:val="003A2B9E"/>
    <w:rsid w:val="003A2CC1"/>
    <w:rsid w:val="003A2E8E"/>
    <w:rsid w:val="003A32F2"/>
    <w:rsid w:val="003A331C"/>
    <w:rsid w:val="003A35B6"/>
    <w:rsid w:val="003A375E"/>
    <w:rsid w:val="003A3BC9"/>
    <w:rsid w:val="003A402D"/>
    <w:rsid w:val="003A40A6"/>
    <w:rsid w:val="003A419A"/>
    <w:rsid w:val="003A4210"/>
    <w:rsid w:val="003A436B"/>
    <w:rsid w:val="003A4469"/>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AD4"/>
    <w:rsid w:val="003A7BB2"/>
    <w:rsid w:val="003A7EBD"/>
    <w:rsid w:val="003B0177"/>
    <w:rsid w:val="003B04F1"/>
    <w:rsid w:val="003B0679"/>
    <w:rsid w:val="003B08B7"/>
    <w:rsid w:val="003B0EAD"/>
    <w:rsid w:val="003B1074"/>
    <w:rsid w:val="003B14F5"/>
    <w:rsid w:val="003B16D6"/>
    <w:rsid w:val="003B1813"/>
    <w:rsid w:val="003B1A2E"/>
    <w:rsid w:val="003B1B84"/>
    <w:rsid w:val="003B1C44"/>
    <w:rsid w:val="003B1D50"/>
    <w:rsid w:val="003B1D53"/>
    <w:rsid w:val="003B2073"/>
    <w:rsid w:val="003B2143"/>
    <w:rsid w:val="003B2738"/>
    <w:rsid w:val="003B2BE6"/>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50F7"/>
    <w:rsid w:val="003B56FC"/>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68"/>
    <w:rsid w:val="003C0EFA"/>
    <w:rsid w:val="003C0FE1"/>
    <w:rsid w:val="003C1044"/>
    <w:rsid w:val="003C13B8"/>
    <w:rsid w:val="003C14B1"/>
    <w:rsid w:val="003C1FA4"/>
    <w:rsid w:val="003C2114"/>
    <w:rsid w:val="003C228A"/>
    <w:rsid w:val="003C2D04"/>
    <w:rsid w:val="003C3267"/>
    <w:rsid w:val="003C39CD"/>
    <w:rsid w:val="003C3BE5"/>
    <w:rsid w:val="003C3D71"/>
    <w:rsid w:val="003C3ECB"/>
    <w:rsid w:val="003C3F11"/>
    <w:rsid w:val="003C4047"/>
    <w:rsid w:val="003C478D"/>
    <w:rsid w:val="003C4C62"/>
    <w:rsid w:val="003C5004"/>
    <w:rsid w:val="003C526C"/>
    <w:rsid w:val="003C5322"/>
    <w:rsid w:val="003C5336"/>
    <w:rsid w:val="003C5346"/>
    <w:rsid w:val="003C53E1"/>
    <w:rsid w:val="003C570C"/>
    <w:rsid w:val="003C5C6C"/>
    <w:rsid w:val="003C6143"/>
    <w:rsid w:val="003C618D"/>
    <w:rsid w:val="003C6257"/>
    <w:rsid w:val="003C6624"/>
    <w:rsid w:val="003C6907"/>
    <w:rsid w:val="003C6A67"/>
    <w:rsid w:val="003C6CAF"/>
    <w:rsid w:val="003C6D64"/>
    <w:rsid w:val="003C71FE"/>
    <w:rsid w:val="003C743D"/>
    <w:rsid w:val="003C772C"/>
    <w:rsid w:val="003C7764"/>
    <w:rsid w:val="003C7A81"/>
    <w:rsid w:val="003C7ED7"/>
    <w:rsid w:val="003D0222"/>
    <w:rsid w:val="003D0625"/>
    <w:rsid w:val="003D0A0C"/>
    <w:rsid w:val="003D0C2E"/>
    <w:rsid w:val="003D1003"/>
    <w:rsid w:val="003D156A"/>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394"/>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334A"/>
    <w:rsid w:val="003E3B92"/>
    <w:rsid w:val="003E3D33"/>
    <w:rsid w:val="003E3E6B"/>
    <w:rsid w:val="003E41E1"/>
    <w:rsid w:val="003E466A"/>
    <w:rsid w:val="003E4B23"/>
    <w:rsid w:val="003E4E53"/>
    <w:rsid w:val="003E534C"/>
    <w:rsid w:val="003E5385"/>
    <w:rsid w:val="003E56EF"/>
    <w:rsid w:val="003E5948"/>
    <w:rsid w:val="003E5A23"/>
    <w:rsid w:val="003E5D89"/>
    <w:rsid w:val="003E5F4B"/>
    <w:rsid w:val="003E5FF7"/>
    <w:rsid w:val="003E6250"/>
    <w:rsid w:val="003E63FD"/>
    <w:rsid w:val="003E6457"/>
    <w:rsid w:val="003E645C"/>
    <w:rsid w:val="003E654E"/>
    <w:rsid w:val="003E6676"/>
    <w:rsid w:val="003E6D7D"/>
    <w:rsid w:val="003E6F80"/>
    <w:rsid w:val="003E7030"/>
    <w:rsid w:val="003E78BC"/>
    <w:rsid w:val="003E79F0"/>
    <w:rsid w:val="003E7FF4"/>
    <w:rsid w:val="003F01D8"/>
    <w:rsid w:val="003F047C"/>
    <w:rsid w:val="003F07AE"/>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7119"/>
    <w:rsid w:val="003F76BC"/>
    <w:rsid w:val="003F7B62"/>
    <w:rsid w:val="003F7BFE"/>
    <w:rsid w:val="003F7C3A"/>
    <w:rsid w:val="003F7E4F"/>
    <w:rsid w:val="00400112"/>
    <w:rsid w:val="004002FC"/>
    <w:rsid w:val="00400744"/>
    <w:rsid w:val="004008D5"/>
    <w:rsid w:val="00400C31"/>
    <w:rsid w:val="00400E51"/>
    <w:rsid w:val="004015D9"/>
    <w:rsid w:val="00401756"/>
    <w:rsid w:val="004017A3"/>
    <w:rsid w:val="00401CD6"/>
    <w:rsid w:val="00401E1F"/>
    <w:rsid w:val="0040267E"/>
    <w:rsid w:val="00402BB9"/>
    <w:rsid w:val="00402C4E"/>
    <w:rsid w:val="00402D3E"/>
    <w:rsid w:val="004034C4"/>
    <w:rsid w:val="004034C8"/>
    <w:rsid w:val="00403540"/>
    <w:rsid w:val="00403657"/>
    <w:rsid w:val="0040367B"/>
    <w:rsid w:val="00403710"/>
    <w:rsid w:val="00403E6E"/>
    <w:rsid w:val="00403FA2"/>
    <w:rsid w:val="00404335"/>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734D"/>
    <w:rsid w:val="004074AB"/>
    <w:rsid w:val="00407AFE"/>
    <w:rsid w:val="00407B38"/>
    <w:rsid w:val="00407C0E"/>
    <w:rsid w:val="00407DB8"/>
    <w:rsid w:val="004103A7"/>
    <w:rsid w:val="0041126A"/>
    <w:rsid w:val="0041160C"/>
    <w:rsid w:val="004119BF"/>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D"/>
    <w:rsid w:val="00413E9E"/>
    <w:rsid w:val="00413F81"/>
    <w:rsid w:val="004143DE"/>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EA4"/>
    <w:rsid w:val="00416ED9"/>
    <w:rsid w:val="00417666"/>
    <w:rsid w:val="00417AD0"/>
    <w:rsid w:val="00417F99"/>
    <w:rsid w:val="00417FBC"/>
    <w:rsid w:val="004200C2"/>
    <w:rsid w:val="0042035D"/>
    <w:rsid w:val="00420676"/>
    <w:rsid w:val="004207C2"/>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C37"/>
    <w:rsid w:val="00423D1D"/>
    <w:rsid w:val="00423ED0"/>
    <w:rsid w:val="004240C5"/>
    <w:rsid w:val="0042416C"/>
    <w:rsid w:val="004242F7"/>
    <w:rsid w:val="00424424"/>
    <w:rsid w:val="004246B6"/>
    <w:rsid w:val="0042475E"/>
    <w:rsid w:val="00424AA8"/>
    <w:rsid w:val="00424AB6"/>
    <w:rsid w:val="00424C10"/>
    <w:rsid w:val="00424E87"/>
    <w:rsid w:val="0042500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3E8"/>
    <w:rsid w:val="0042745D"/>
    <w:rsid w:val="0042757C"/>
    <w:rsid w:val="004275E3"/>
    <w:rsid w:val="00427787"/>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53F"/>
    <w:rsid w:val="0043254F"/>
    <w:rsid w:val="00432AE5"/>
    <w:rsid w:val="00432FD0"/>
    <w:rsid w:val="00433129"/>
    <w:rsid w:val="00433186"/>
    <w:rsid w:val="00433250"/>
    <w:rsid w:val="004334B1"/>
    <w:rsid w:val="00433985"/>
    <w:rsid w:val="004339DA"/>
    <w:rsid w:val="00433A23"/>
    <w:rsid w:val="00433A53"/>
    <w:rsid w:val="00433E00"/>
    <w:rsid w:val="00433EA4"/>
    <w:rsid w:val="0043417D"/>
    <w:rsid w:val="0043445E"/>
    <w:rsid w:val="004347C7"/>
    <w:rsid w:val="004348BC"/>
    <w:rsid w:val="004348BF"/>
    <w:rsid w:val="00434A88"/>
    <w:rsid w:val="00434F81"/>
    <w:rsid w:val="004350D9"/>
    <w:rsid w:val="00435141"/>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C99"/>
    <w:rsid w:val="00440D18"/>
    <w:rsid w:val="00441029"/>
    <w:rsid w:val="004410CA"/>
    <w:rsid w:val="004413F4"/>
    <w:rsid w:val="004418F2"/>
    <w:rsid w:val="00441C64"/>
    <w:rsid w:val="00441D12"/>
    <w:rsid w:val="004423EC"/>
    <w:rsid w:val="00442400"/>
    <w:rsid w:val="00442591"/>
    <w:rsid w:val="00442597"/>
    <w:rsid w:val="004429C4"/>
    <w:rsid w:val="00442C2B"/>
    <w:rsid w:val="00442DFA"/>
    <w:rsid w:val="00442E6F"/>
    <w:rsid w:val="00442F89"/>
    <w:rsid w:val="004432D5"/>
    <w:rsid w:val="00443432"/>
    <w:rsid w:val="00443597"/>
    <w:rsid w:val="004438D9"/>
    <w:rsid w:val="0044395C"/>
    <w:rsid w:val="00443C47"/>
    <w:rsid w:val="00444035"/>
    <w:rsid w:val="00444149"/>
    <w:rsid w:val="0044435E"/>
    <w:rsid w:val="00444467"/>
    <w:rsid w:val="004444F3"/>
    <w:rsid w:val="00444530"/>
    <w:rsid w:val="004446F5"/>
    <w:rsid w:val="00444904"/>
    <w:rsid w:val="00444BF2"/>
    <w:rsid w:val="00444D20"/>
    <w:rsid w:val="00444D3E"/>
    <w:rsid w:val="00444E2D"/>
    <w:rsid w:val="00444F2C"/>
    <w:rsid w:val="00444F30"/>
    <w:rsid w:val="0044501F"/>
    <w:rsid w:val="00445218"/>
    <w:rsid w:val="00445431"/>
    <w:rsid w:val="00445468"/>
    <w:rsid w:val="00445479"/>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0FD0"/>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331B"/>
    <w:rsid w:val="004534BE"/>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D85"/>
    <w:rsid w:val="00462047"/>
    <w:rsid w:val="004628E0"/>
    <w:rsid w:val="00462CA2"/>
    <w:rsid w:val="00462E45"/>
    <w:rsid w:val="004630AB"/>
    <w:rsid w:val="00463198"/>
    <w:rsid w:val="004635BD"/>
    <w:rsid w:val="00463736"/>
    <w:rsid w:val="00463962"/>
    <w:rsid w:val="00463A16"/>
    <w:rsid w:val="00463AF1"/>
    <w:rsid w:val="00463F7B"/>
    <w:rsid w:val="00464580"/>
    <w:rsid w:val="004646C3"/>
    <w:rsid w:val="00464C7A"/>
    <w:rsid w:val="00464CF0"/>
    <w:rsid w:val="0046573E"/>
    <w:rsid w:val="00465CEE"/>
    <w:rsid w:val="00465E4A"/>
    <w:rsid w:val="00465E8A"/>
    <w:rsid w:val="00465FE1"/>
    <w:rsid w:val="0046603F"/>
    <w:rsid w:val="004660CE"/>
    <w:rsid w:val="00466120"/>
    <w:rsid w:val="00466268"/>
    <w:rsid w:val="00466693"/>
    <w:rsid w:val="00466C97"/>
    <w:rsid w:val="004672C0"/>
    <w:rsid w:val="00467438"/>
    <w:rsid w:val="004674FB"/>
    <w:rsid w:val="00467B16"/>
    <w:rsid w:val="00467E7C"/>
    <w:rsid w:val="00470099"/>
    <w:rsid w:val="004701D3"/>
    <w:rsid w:val="004703B5"/>
    <w:rsid w:val="00470791"/>
    <w:rsid w:val="004708D6"/>
    <w:rsid w:val="004708FE"/>
    <w:rsid w:val="00470954"/>
    <w:rsid w:val="004709B8"/>
    <w:rsid w:val="00470CE9"/>
    <w:rsid w:val="00471059"/>
    <w:rsid w:val="00471536"/>
    <w:rsid w:val="00471676"/>
    <w:rsid w:val="00471A1B"/>
    <w:rsid w:val="00471A74"/>
    <w:rsid w:val="00471C96"/>
    <w:rsid w:val="00471D06"/>
    <w:rsid w:val="0047210A"/>
    <w:rsid w:val="00472111"/>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4F9"/>
    <w:rsid w:val="0048053B"/>
    <w:rsid w:val="00480A2A"/>
    <w:rsid w:val="00480B03"/>
    <w:rsid w:val="00480B58"/>
    <w:rsid w:val="00480BFA"/>
    <w:rsid w:val="00480C41"/>
    <w:rsid w:val="00480DD5"/>
    <w:rsid w:val="00480F99"/>
    <w:rsid w:val="00481217"/>
    <w:rsid w:val="0048152B"/>
    <w:rsid w:val="00481580"/>
    <w:rsid w:val="00481873"/>
    <w:rsid w:val="00481AD4"/>
    <w:rsid w:val="00481D96"/>
    <w:rsid w:val="00481FB9"/>
    <w:rsid w:val="004824DE"/>
    <w:rsid w:val="004825FF"/>
    <w:rsid w:val="004826F0"/>
    <w:rsid w:val="00482773"/>
    <w:rsid w:val="00482AA0"/>
    <w:rsid w:val="00482D0D"/>
    <w:rsid w:val="00482F47"/>
    <w:rsid w:val="00483752"/>
    <w:rsid w:val="004837A8"/>
    <w:rsid w:val="004838D3"/>
    <w:rsid w:val="00483CBD"/>
    <w:rsid w:val="00483F67"/>
    <w:rsid w:val="0048415B"/>
    <w:rsid w:val="00484197"/>
    <w:rsid w:val="0048421C"/>
    <w:rsid w:val="00484ADD"/>
    <w:rsid w:val="00484EDA"/>
    <w:rsid w:val="00484F97"/>
    <w:rsid w:val="00485EBE"/>
    <w:rsid w:val="00485F31"/>
    <w:rsid w:val="00485FE5"/>
    <w:rsid w:val="004866B4"/>
    <w:rsid w:val="004867CF"/>
    <w:rsid w:val="00486882"/>
    <w:rsid w:val="00486923"/>
    <w:rsid w:val="00486C98"/>
    <w:rsid w:val="00486CC2"/>
    <w:rsid w:val="00486D6C"/>
    <w:rsid w:val="00487283"/>
    <w:rsid w:val="00487C92"/>
    <w:rsid w:val="004900BE"/>
    <w:rsid w:val="004902CC"/>
    <w:rsid w:val="00490991"/>
    <w:rsid w:val="00490B72"/>
    <w:rsid w:val="00490C33"/>
    <w:rsid w:val="00490E27"/>
    <w:rsid w:val="004910E4"/>
    <w:rsid w:val="00491267"/>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763"/>
    <w:rsid w:val="00495816"/>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10FE"/>
    <w:rsid w:val="004A150D"/>
    <w:rsid w:val="004A1629"/>
    <w:rsid w:val="004A19E5"/>
    <w:rsid w:val="004A1EB5"/>
    <w:rsid w:val="004A1FAE"/>
    <w:rsid w:val="004A2063"/>
    <w:rsid w:val="004A23BB"/>
    <w:rsid w:val="004A259A"/>
    <w:rsid w:val="004A25BE"/>
    <w:rsid w:val="004A2673"/>
    <w:rsid w:val="004A2CA4"/>
    <w:rsid w:val="004A2D48"/>
    <w:rsid w:val="004A2FB5"/>
    <w:rsid w:val="004A30B7"/>
    <w:rsid w:val="004A3124"/>
    <w:rsid w:val="004A3136"/>
    <w:rsid w:val="004A3181"/>
    <w:rsid w:val="004A326C"/>
    <w:rsid w:val="004A32B0"/>
    <w:rsid w:val="004A337B"/>
    <w:rsid w:val="004A3809"/>
    <w:rsid w:val="004A3E5D"/>
    <w:rsid w:val="004A3F5F"/>
    <w:rsid w:val="004A3FF5"/>
    <w:rsid w:val="004A40DB"/>
    <w:rsid w:val="004A40FC"/>
    <w:rsid w:val="004A429F"/>
    <w:rsid w:val="004A42AD"/>
    <w:rsid w:val="004A49D0"/>
    <w:rsid w:val="004A4C68"/>
    <w:rsid w:val="004A4D77"/>
    <w:rsid w:val="004A4E75"/>
    <w:rsid w:val="004A50BC"/>
    <w:rsid w:val="004A5340"/>
    <w:rsid w:val="004A5363"/>
    <w:rsid w:val="004A5760"/>
    <w:rsid w:val="004A586E"/>
    <w:rsid w:val="004A5E3C"/>
    <w:rsid w:val="004A5E83"/>
    <w:rsid w:val="004A5E8B"/>
    <w:rsid w:val="004A5EBD"/>
    <w:rsid w:val="004A5FAD"/>
    <w:rsid w:val="004A65CD"/>
    <w:rsid w:val="004A66A7"/>
    <w:rsid w:val="004A697A"/>
    <w:rsid w:val="004A6C76"/>
    <w:rsid w:val="004A6CFD"/>
    <w:rsid w:val="004A736A"/>
    <w:rsid w:val="004A76A3"/>
    <w:rsid w:val="004A7AC7"/>
    <w:rsid w:val="004A7AF0"/>
    <w:rsid w:val="004A7E6F"/>
    <w:rsid w:val="004B000B"/>
    <w:rsid w:val="004B05F3"/>
    <w:rsid w:val="004B13FE"/>
    <w:rsid w:val="004B1B33"/>
    <w:rsid w:val="004B1B97"/>
    <w:rsid w:val="004B1E66"/>
    <w:rsid w:val="004B1FE6"/>
    <w:rsid w:val="004B22D3"/>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5DF"/>
    <w:rsid w:val="004C3B72"/>
    <w:rsid w:val="004C3C89"/>
    <w:rsid w:val="004C3E5F"/>
    <w:rsid w:val="004C3EFA"/>
    <w:rsid w:val="004C40CC"/>
    <w:rsid w:val="004C4233"/>
    <w:rsid w:val="004C438D"/>
    <w:rsid w:val="004C472C"/>
    <w:rsid w:val="004C4907"/>
    <w:rsid w:val="004C4EA2"/>
    <w:rsid w:val="004C5163"/>
    <w:rsid w:val="004C52D2"/>
    <w:rsid w:val="004C54C0"/>
    <w:rsid w:val="004C54D3"/>
    <w:rsid w:val="004C55A1"/>
    <w:rsid w:val="004C55AA"/>
    <w:rsid w:val="004C5F0E"/>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266"/>
    <w:rsid w:val="004D169E"/>
    <w:rsid w:val="004D1800"/>
    <w:rsid w:val="004D18C8"/>
    <w:rsid w:val="004D1A15"/>
    <w:rsid w:val="004D1D7A"/>
    <w:rsid w:val="004D1DB0"/>
    <w:rsid w:val="004D23F8"/>
    <w:rsid w:val="004D27A7"/>
    <w:rsid w:val="004D282B"/>
    <w:rsid w:val="004D28F6"/>
    <w:rsid w:val="004D2ECC"/>
    <w:rsid w:val="004D32F3"/>
    <w:rsid w:val="004D34E3"/>
    <w:rsid w:val="004D3A60"/>
    <w:rsid w:val="004D3C3E"/>
    <w:rsid w:val="004D4077"/>
    <w:rsid w:val="004D4207"/>
    <w:rsid w:val="004D43CF"/>
    <w:rsid w:val="004D45D3"/>
    <w:rsid w:val="004D497A"/>
    <w:rsid w:val="004D4B1A"/>
    <w:rsid w:val="004D4C8E"/>
    <w:rsid w:val="004D4DE0"/>
    <w:rsid w:val="004D51FE"/>
    <w:rsid w:val="004D5464"/>
    <w:rsid w:val="004D581D"/>
    <w:rsid w:val="004D5C3A"/>
    <w:rsid w:val="004D5FFF"/>
    <w:rsid w:val="004D61C6"/>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626"/>
    <w:rsid w:val="004F3639"/>
    <w:rsid w:val="004F38A8"/>
    <w:rsid w:val="004F397A"/>
    <w:rsid w:val="004F3AA2"/>
    <w:rsid w:val="004F3FC1"/>
    <w:rsid w:val="004F40CC"/>
    <w:rsid w:val="004F4318"/>
    <w:rsid w:val="004F434F"/>
    <w:rsid w:val="004F44BE"/>
    <w:rsid w:val="004F45ED"/>
    <w:rsid w:val="004F48E8"/>
    <w:rsid w:val="004F4EA5"/>
    <w:rsid w:val="004F5500"/>
    <w:rsid w:val="004F57EB"/>
    <w:rsid w:val="004F592B"/>
    <w:rsid w:val="004F5F62"/>
    <w:rsid w:val="004F6452"/>
    <w:rsid w:val="004F6759"/>
    <w:rsid w:val="004F6A77"/>
    <w:rsid w:val="004F7285"/>
    <w:rsid w:val="004F7427"/>
    <w:rsid w:val="004F753A"/>
    <w:rsid w:val="004F7635"/>
    <w:rsid w:val="004F77F3"/>
    <w:rsid w:val="004F7919"/>
    <w:rsid w:val="004F7E8E"/>
    <w:rsid w:val="004F7FB4"/>
    <w:rsid w:val="00500A37"/>
    <w:rsid w:val="00500AE5"/>
    <w:rsid w:val="00500E9D"/>
    <w:rsid w:val="00500FE0"/>
    <w:rsid w:val="0050169A"/>
    <w:rsid w:val="00501E9B"/>
    <w:rsid w:val="00502384"/>
    <w:rsid w:val="005023BB"/>
    <w:rsid w:val="0050266A"/>
    <w:rsid w:val="005027AA"/>
    <w:rsid w:val="0050298A"/>
    <w:rsid w:val="00502A55"/>
    <w:rsid w:val="00502B94"/>
    <w:rsid w:val="00502BB7"/>
    <w:rsid w:val="00502D67"/>
    <w:rsid w:val="0050308C"/>
    <w:rsid w:val="005030D4"/>
    <w:rsid w:val="005033B8"/>
    <w:rsid w:val="00503666"/>
    <w:rsid w:val="005036A2"/>
    <w:rsid w:val="00503AE2"/>
    <w:rsid w:val="00503D93"/>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6C"/>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5C0"/>
    <w:rsid w:val="00511852"/>
    <w:rsid w:val="005118AE"/>
    <w:rsid w:val="00511D0A"/>
    <w:rsid w:val="00511D13"/>
    <w:rsid w:val="00512555"/>
    <w:rsid w:val="00512580"/>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3B8"/>
    <w:rsid w:val="00517999"/>
    <w:rsid w:val="00517B56"/>
    <w:rsid w:val="00517D6C"/>
    <w:rsid w:val="00517FD2"/>
    <w:rsid w:val="00520063"/>
    <w:rsid w:val="00520105"/>
    <w:rsid w:val="005204AB"/>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9E0"/>
    <w:rsid w:val="00525CCE"/>
    <w:rsid w:val="00525CDB"/>
    <w:rsid w:val="00525DB8"/>
    <w:rsid w:val="0052608E"/>
    <w:rsid w:val="005261CF"/>
    <w:rsid w:val="0052620C"/>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64"/>
    <w:rsid w:val="005326C6"/>
    <w:rsid w:val="00532921"/>
    <w:rsid w:val="00532996"/>
    <w:rsid w:val="00532B1C"/>
    <w:rsid w:val="00532EB8"/>
    <w:rsid w:val="00533354"/>
    <w:rsid w:val="00533442"/>
    <w:rsid w:val="00533547"/>
    <w:rsid w:val="005337A7"/>
    <w:rsid w:val="005338A3"/>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54B"/>
    <w:rsid w:val="0054083E"/>
    <w:rsid w:val="00540C91"/>
    <w:rsid w:val="00540EDF"/>
    <w:rsid w:val="00540FF9"/>
    <w:rsid w:val="0054108D"/>
    <w:rsid w:val="00541419"/>
    <w:rsid w:val="005417DF"/>
    <w:rsid w:val="00542117"/>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766"/>
    <w:rsid w:val="00546C25"/>
    <w:rsid w:val="005471BF"/>
    <w:rsid w:val="00547250"/>
    <w:rsid w:val="005475AB"/>
    <w:rsid w:val="00547A66"/>
    <w:rsid w:val="00547AB8"/>
    <w:rsid w:val="00550604"/>
    <w:rsid w:val="00550B51"/>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BA1"/>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743"/>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13"/>
    <w:rsid w:val="00563134"/>
    <w:rsid w:val="005632A5"/>
    <w:rsid w:val="00563690"/>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815"/>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5D9"/>
    <w:rsid w:val="00582ADE"/>
    <w:rsid w:val="005830AD"/>
    <w:rsid w:val="0058311A"/>
    <w:rsid w:val="005831EB"/>
    <w:rsid w:val="00583689"/>
    <w:rsid w:val="00583888"/>
    <w:rsid w:val="00583C58"/>
    <w:rsid w:val="00583CDB"/>
    <w:rsid w:val="00583D99"/>
    <w:rsid w:val="00583F27"/>
    <w:rsid w:val="00584050"/>
    <w:rsid w:val="0058423C"/>
    <w:rsid w:val="005843D8"/>
    <w:rsid w:val="00584967"/>
    <w:rsid w:val="00584CF3"/>
    <w:rsid w:val="0058501F"/>
    <w:rsid w:val="00585147"/>
    <w:rsid w:val="00585525"/>
    <w:rsid w:val="00585538"/>
    <w:rsid w:val="0058570E"/>
    <w:rsid w:val="005858DC"/>
    <w:rsid w:val="00585CB6"/>
    <w:rsid w:val="00585FD3"/>
    <w:rsid w:val="005860CF"/>
    <w:rsid w:val="005861E2"/>
    <w:rsid w:val="00586299"/>
    <w:rsid w:val="0058657B"/>
    <w:rsid w:val="00586D72"/>
    <w:rsid w:val="005872A0"/>
    <w:rsid w:val="00587844"/>
    <w:rsid w:val="00587AF6"/>
    <w:rsid w:val="00587B9E"/>
    <w:rsid w:val="00587BC6"/>
    <w:rsid w:val="00587BD6"/>
    <w:rsid w:val="00587F9E"/>
    <w:rsid w:val="005902DD"/>
    <w:rsid w:val="005903CC"/>
    <w:rsid w:val="00590BA3"/>
    <w:rsid w:val="00590BF3"/>
    <w:rsid w:val="00590C5D"/>
    <w:rsid w:val="00590CA8"/>
    <w:rsid w:val="00590E36"/>
    <w:rsid w:val="00590F2D"/>
    <w:rsid w:val="00590F71"/>
    <w:rsid w:val="005917F5"/>
    <w:rsid w:val="005920DE"/>
    <w:rsid w:val="00592518"/>
    <w:rsid w:val="00592632"/>
    <w:rsid w:val="00592A3C"/>
    <w:rsid w:val="00592B80"/>
    <w:rsid w:val="0059336F"/>
    <w:rsid w:val="005933B5"/>
    <w:rsid w:val="00593540"/>
    <w:rsid w:val="0059362D"/>
    <w:rsid w:val="005936C4"/>
    <w:rsid w:val="00593872"/>
    <w:rsid w:val="005939D1"/>
    <w:rsid w:val="00593A94"/>
    <w:rsid w:val="00593DCE"/>
    <w:rsid w:val="00594111"/>
    <w:rsid w:val="00594149"/>
    <w:rsid w:val="0059427A"/>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858"/>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197"/>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307"/>
    <w:rsid w:val="005B474E"/>
    <w:rsid w:val="005B49D4"/>
    <w:rsid w:val="005B4AE8"/>
    <w:rsid w:val="005B4B51"/>
    <w:rsid w:val="005B4D3F"/>
    <w:rsid w:val="005B4D7B"/>
    <w:rsid w:val="005B4DDB"/>
    <w:rsid w:val="005B5201"/>
    <w:rsid w:val="005B58FA"/>
    <w:rsid w:val="005B5C4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599"/>
    <w:rsid w:val="005C065E"/>
    <w:rsid w:val="005C10C3"/>
    <w:rsid w:val="005C111F"/>
    <w:rsid w:val="005C14E3"/>
    <w:rsid w:val="005C15AB"/>
    <w:rsid w:val="005C176B"/>
    <w:rsid w:val="005C1F21"/>
    <w:rsid w:val="005C1F81"/>
    <w:rsid w:val="005C272C"/>
    <w:rsid w:val="005C273E"/>
    <w:rsid w:val="005C2D04"/>
    <w:rsid w:val="005C30A5"/>
    <w:rsid w:val="005C356F"/>
    <w:rsid w:val="005C37FC"/>
    <w:rsid w:val="005C3B25"/>
    <w:rsid w:val="005C3BE2"/>
    <w:rsid w:val="005C3F19"/>
    <w:rsid w:val="005C41C5"/>
    <w:rsid w:val="005C41EA"/>
    <w:rsid w:val="005C4306"/>
    <w:rsid w:val="005C44C7"/>
    <w:rsid w:val="005C5014"/>
    <w:rsid w:val="005C5053"/>
    <w:rsid w:val="005C50F1"/>
    <w:rsid w:val="005C53D6"/>
    <w:rsid w:val="005C5448"/>
    <w:rsid w:val="005C5858"/>
    <w:rsid w:val="005C5ACE"/>
    <w:rsid w:val="005C5DFA"/>
    <w:rsid w:val="005C6084"/>
    <w:rsid w:val="005C6306"/>
    <w:rsid w:val="005C6364"/>
    <w:rsid w:val="005C63C9"/>
    <w:rsid w:val="005C68E9"/>
    <w:rsid w:val="005C6A03"/>
    <w:rsid w:val="005C6BF8"/>
    <w:rsid w:val="005C6C10"/>
    <w:rsid w:val="005C6F4B"/>
    <w:rsid w:val="005C7104"/>
    <w:rsid w:val="005C71D9"/>
    <w:rsid w:val="005C7950"/>
    <w:rsid w:val="005C7953"/>
    <w:rsid w:val="005C7B37"/>
    <w:rsid w:val="005C7BCD"/>
    <w:rsid w:val="005C7F0E"/>
    <w:rsid w:val="005C7FCF"/>
    <w:rsid w:val="005D025D"/>
    <w:rsid w:val="005D0571"/>
    <w:rsid w:val="005D085A"/>
    <w:rsid w:val="005D0967"/>
    <w:rsid w:val="005D0B32"/>
    <w:rsid w:val="005D0D1A"/>
    <w:rsid w:val="005D0F2E"/>
    <w:rsid w:val="005D12B2"/>
    <w:rsid w:val="005D13A0"/>
    <w:rsid w:val="005D1886"/>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C31"/>
    <w:rsid w:val="005E0EA2"/>
    <w:rsid w:val="005E1175"/>
    <w:rsid w:val="005E11B4"/>
    <w:rsid w:val="005E1333"/>
    <w:rsid w:val="005E1387"/>
    <w:rsid w:val="005E146D"/>
    <w:rsid w:val="005E1873"/>
    <w:rsid w:val="005E199C"/>
    <w:rsid w:val="005E1AC3"/>
    <w:rsid w:val="005E1CC9"/>
    <w:rsid w:val="005E1D55"/>
    <w:rsid w:val="005E28B4"/>
    <w:rsid w:val="005E2A2C"/>
    <w:rsid w:val="005E2F66"/>
    <w:rsid w:val="005E2FB4"/>
    <w:rsid w:val="005E3121"/>
    <w:rsid w:val="005E321A"/>
    <w:rsid w:val="005E392A"/>
    <w:rsid w:val="005E39C3"/>
    <w:rsid w:val="005E39E7"/>
    <w:rsid w:val="005E42DD"/>
    <w:rsid w:val="005E454B"/>
    <w:rsid w:val="005E48B9"/>
    <w:rsid w:val="005E48CB"/>
    <w:rsid w:val="005E494D"/>
    <w:rsid w:val="005E522C"/>
    <w:rsid w:val="005E531F"/>
    <w:rsid w:val="005E5380"/>
    <w:rsid w:val="005E54B5"/>
    <w:rsid w:val="005E555E"/>
    <w:rsid w:val="005E57A7"/>
    <w:rsid w:val="005E59E8"/>
    <w:rsid w:val="005E63C9"/>
    <w:rsid w:val="005E693D"/>
    <w:rsid w:val="005E6CEE"/>
    <w:rsid w:val="005E6E34"/>
    <w:rsid w:val="005E71FD"/>
    <w:rsid w:val="005E7267"/>
    <w:rsid w:val="005E72C3"/>
    <w:rsid w:val="005E7759"/>
    <w:rsid w:val="005E78BC"/>
    <w:rsid w:val="005E7C96"/>
    <w:rsid w:val="005E7E1D"/>
    <w:rsid w:val="005F0181"/>
    <w:rsid w:val="005F0403"/>
    <w:rsid w:val="005F044F"/>
    <w:rsid w:val="005F0905"/>
    <w:rsid w:val="005F0BAA"/>
    <w:rsid w:val="005F0C54"/>
    <w:rsid w:val="005F0F5F"/>
    <w:rsid w:val="005F1699"/>
    <w:rsid w:val="005F17B4"/>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E6D"/>
    <w:rsid w:val="00600EF0"/>
    <w:rsid w:val="0060145B"/>
    <w:rsid w:val="0060154D"/>
    <w:rsid w:val="006015D3"/>
    <w:rsid w:val="006017AD"/>
    <w:rsid w:val="006017D6"/>
    <w:rsid w:val="006017E1"/>
    <w:rsid w:val="0060185D"/>
    <w:rsid w:val="00602120"/>
    <w:rsid w:val="006024C1"/>
    <w:rsid w:val="006025B1"/>
    <w:rsid w:val="0060261A"/>
    <w:rsid w:val="006032E4"/>
    <w:rsid w:val="006033CE"/>
    <w:rsid w:val="0060366E"/>
    <w:rsid w:val="0060369A"/>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3CD"/>
    <w:rsid w:val="006123D3"/>
    <w:rsid w:val="00612C20"/>
    <w:rsid w:val="00612DFF"/>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502E"/>
    <w:rsid w:val="006157AC"/>
    <w:rsid w:val="00615803"/>
    <w:rsid w:val="006158A2"/>
    <w:rsid w:val="00615C21"/>
    <w:rsid w:val="00615CF4"/>
    <w:rsid w:val="00615D13"/>
    <w:rsid w:val="00615E33"/>
    <w:rsid w:val="00616C29"/>
    <w:rsid w:val="00616DAC"/>
    <w:rsid w:val="00616F25"/>
    <w:rsid w:val="00616F57"/>
    <w:rsid w:val="00617834"/>
    <w:rsid w:val="006179A5"/>
    <w:rsid w:val="00617CBC"/>
    <w:rsid w:val="00617EE0"/>
    <w:rsid w:val="006201F3"/>
    <w:rsid w:val="006203EC"/>
    <w:rsid w:val="006208B4"/>
    <w:rsid w:val="00620A12"/>
    <w:rsid w:val="00620A1C"/>
    <w:rsid w:val="00620A2B"/>
    <w:rsid w:val="00620B76"/>
    <w:rsid w:val="00620EA7"/>
    <w:rsid w:val="00620F9B"/>
    <w:rsid w:val="00621702"/>
    <w:rsid w:val="0062175A"/>
    <w:rsid w:val="00621D05"/>
    <w:rsid w:val="006224BC"/>
    <w:rsid w:val="00622718"/>
    <w:rsid w:val="00622815"/>
    <w:rsid w:val="00622987"/>
    <w:rsid w:val="00622B96"/>
    <w:rsid w:val="006234BC"/>
    <w:rsid w:val="00623670"/>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4E"/>
    <w:rsid w:val="00630671"/>
    <w:rsid w:val="00630899"/>
    <w:rsid w:val="0063094A"/>
    <w:rsid w:val="006309FA"/>
    <w:rsid w:val="00630D32"/>
    <w:rsid w:val="0063104F"/>
    <w:rsid w:val="006310DC"/>
    <w:rsid w:val="00631529"/>
    <w:rsid w:val="00631933"/>
    <w:rsid w:val="00631CD1"/>
    <w:rsid w:val="00631DD1"/>
    <w:rsid w:val="00631E70"/>
    <w:rsid w:val="006325CD"/>
    <w:rsid w:val="00632D00"/>
    <w:rsid w:val="00633181"/>
    <w:rsid w:val="00633321"/>
    <w:rsid w:val="00633361"/>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7202"/>
    <w:rsid w:val="00637499"/>
    <w:rsid w:val="0063749E"/>
    <w:rsid w:val="006374BD"/>
    <w:rsid w:val="00637F9A"/>
    <w:rsid w:val="00640041"/>
    <w:rsid w:val="00640177"/>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718D"/>
    <w:rsid w:val="00647240"/>
    <w:rsid w:val="00647274"/>
    <w:rsid w:val="00647442"/>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A5"/>
    <w:rsid w:val="006538DD"/>
    <w:rsid w:val="006539E6"/>
    <w:rsid w:val="00653C05"/>
    <w:rsid w:val="00653DB6"/>
    <w:rsid w:val="00654111"/>
    <w:rsid w:val="00654775"/>
    <w:rsid w:val="0065498F"/>
    <w:rsid w:val="00654A45"/>
    <w:rsid w:val="00654CCE"/>
    <w:rsid w:val="00654D45"/>
    <w:rsid w:val="0065508A"/>
    <w:rsid w:val="006550A6"/>
    <w:rsid w:val="006550D5"/>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3B2"/>
    <w:rsid w:val="006646A2"/>
    <w:rsid w:val="00664B35"/>
    <w:rsid w:val="00664C12"/>
    <w:rsid w:val="006651EE"/>
    <w:rsid w:val="006653B5"/>
    <w:rsid w:val="00665486"/>
    <w:rsid w:val="006658ED"/>
    <w:rsid w:val="006659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5A"/>
    <w:rsid w:val="00673CAE"/>
    <w:rsid w:val="00673DB7"/>
    <w:rsid w:val="00673FF7"/>
    <w:rsid w:val="00674026"/>
    <w:rsid w:val="0067411A"/>
    <w:rsid w:val="006746BA"/>
    <w:rsid w:val="00674F86"/>
    <w:rsid w:val="00674FF6"/>
    <w:rsid w:val="00675144"/>
    <w:rsid w:val="0067518E"/>
    <w:rsid w:val="0067549A"/>
    <w:rsid w:val="00675C56"/>
    <w:rsid w:val="00676391"/>
    <w:rsid w:val="0067660C"/>
    <w:rsid w:val="006766B1"/>
    <w:rsid w:val="006766E8"/>
    <w:rsid w:val="00676749"/>
    <w:rsid w:val="00676A76"/>
    <w:rsid w:val="00676A9A"/>
    <w:rsid w:val="00676E1F"/>
    <w:rsid w:val="00676F66"/>
    <w:rsid w:val="0067724B"/>
    <w:rsid w:val="00677380"/>
    <w:rsid w:val="00677B0F"/>
    <w:rsid w:val="00677C07"/>
    <w:rsid w:val="00677E56"/>
    <w:rsid w:val="00677FA5"/>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128"/>
    <w:rsid w:val="006853B0"/>
    <w:rsid w:val="00685966"/>
    <w:rsid w:val="0068686B"/>
    <w:rsid w:val="00686A58"/>
    <w:rsid w:val="00686DEC"/>
    <w:rsid w:val="00687280"/>
    <w:rsid w:val="006873B6"/>
    <w:rsid w:val="006875E6"/>
    <w:rsid w:val="0068766C"/>
    <w:rsid w:val="0069050E"/>
    <w:rsid w:val="00690B93"/>
    <w:rsid w:val="00690FEB"/>
    <w:rsid w:val="00691094"/>
    <w:rsid w:val="006910AB"/>
    <w:rsid w:val="0069117F"/>
    <w:rsid w:val="00691688"/>
    <w:rsid w:val="006916A4"/>
    <w:rsid w:val="006916D0"/>
    <w:rsid w:val="00691C5F"/>
    <w:rsid w:val="00691DAE"/>
    <w:rsid w:val="00691E52"/>
    <w:rsid w:val="00691F2B"/>
    <w:rsid w:val="00692088"/>
    <w:rsid w:val="006920E6"/>
    <w:rsid w:val="0069211B"/>
    <w:rsid w:val="00692557"/>
    <w:rsid w:val="006925A2"/>
    <w:rsid w:val="006926B1"/>
    <w:rsid w:val="00692AC2"/>
    <w:rsid w:val="00692B83"/>
    <w:rsid w:val="00693A82"/>
    <w:rsid w:val="00693CF6"/>
    <w:rsid w:val="00693ED3"/>
    <w:rsid w:val="0069412B"/>
    <w:rsid w:val="006945F5"/>
    <w:rsid w:val="0069468F"/>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8A4"/>
    <w:rsid w:val="00697980"/>
    <w:rsid w:val="00697A12"/>
    <w:rsid w:val="00697A26"/>
    <w:rsid w:val="00697E9B"/>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CA1"/>
    <w:rsid w:val="006A2CEC"/>
    <w:rsid w:val="006A2EAA"/>
    <w:rsid w:val="006A2EB8"/>
    <w:rsid w:val="006A2FDF"/>
    <w:rsid w:val="006A3375"/>
    <w:rsid w:val="006A33D5"/>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D43"/>
    <w:rsid w:val="006A5E7A"/>
    <w:rsid w:val="006A6319"/>
    <w:rsid w:val="006A640A"/>
    <w:rsid w:val="006A644B"/>
    <w:rsid w:val="006A655C"/>
    <w:rsid w:val="006A6560"/>
    <w:rsid w:val="006A6666"/>
    <w:rsid w:val="006A66EC"/>
    <w:rsid w:val="006A6812"/>
    <w:rsid w:val="006A6843"/>
    <w:rsid w:val="006A6956"/>
    <w:rsid w:val="006A6A65"/>
    <w:rsid w:val="006A6B5E"/>
    <w:rsid w:val="006A6E5C"/>
    <w:rsid w:val="006A7211"/>
    <w:rsid w:val="006A7321"/>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9C8"/>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6AB"/>
    <w:rsid w:val="006B6814"/>
    <w:rsid w:val="006B69E9"/>
    <w:rsid w:val="006B6B77"/>
    <w:rsid w:val="006B6C86"/>
    <w:rsid w:val="006B702B"/>
    <w:rsid w:val="006B7033"/>
    <w:rsid w:val="006B7225"/>
    <w:rsid w:val="006B7476"/>
    <w:rsid w:val="006C00AC"/>
    <w:rsid w:val="006C00B3"/>
    <w:rsid w:val="006C02FF"/>
    <w:rsid w:val="006C043E"/>
    <w:rsid w:val="006C0505"/>
    <w:rsid w:val="006C07E2"/>
    <w:rsid w:val="006C0A56"/>
    <w:rsid w:val="006C0AF9"/>
    <w:rsid w:val="006C0C35"/>
    <w:rsid w:val="006C0D3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298"/>
    <w:rsid w:val="006C352D"/>
    <w:rsid w:val="006C3673"/>
    <w:rsid w:val="006C387D"/>
    <w:rsid w:val="006C3D77"/>
    <w:rsid w:val="006C3D90"/>
    <w:rsid w:val="006C3DCC"/>
    <w:rsid w:val="006C400E"/>
    <w:rsid w:val="006C4051"/>
    <w:rsid w:val="006C441F"/>
    <w:rsid w:val="006C470E"/>
    <w:rsid w:val="006C48D1"/>
    <w:rsid w:val="006C4A5E"/>
    <w:rsid w:val="006C4BBE"/>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2CD"/>
    <w:rsid w:val="006D438C"/>
    <w:rsid w:val="006D43AD"/>
    <w:rsid w:val="006D452D"/>
    <w:rsid w:val="006D4582"/>
    <w:rsid w:val="006D4781"/>
    <w:rsid w:val="006D4940"/>
    <w:rsid w:val="006D4C4B"/>
    <w:rsid w:val="006D4E5D"/>
    <w:rsid w:val="006D5175"/>
    <w:rsid w:val="006D566B"/>
    <w:rsid w:val="006D5711"/>
    <w:rsid w:val="006D5AE1"/>
    <w:rsid w:val="006D5B48"/>
    <w:rsid w:val="006D61F6"/>
    <w:rsid w:val="006D62E2"/>
    <w:rsid w:val="006D6782"/>
    <w:rsid w:val="006D6884"/>
    <w:rsid w:val="006D68F7"/>
    <w:rsid w:val="006D69A4"/>
    <w:rsid w:val="006D6A3D"/>
    <w:rsid w:val="006D7392"/>
    <w:rsid w:val="006D7764"/>
    <w:rsid w:val="006D7918"/>
    <w:rsid w:val="006D7963"/>
    <w:rsid w:val="006D79D2"/>
    <w:rsid w:val="006D79DA"/>
    <w:rsid w:val="006E011F"/>
    <w:rsid w:val="006E012E"/>
    <w:rsid w:val="006E0343"/>
    <w:rsid w:val="006E0951"/>
    <w:rsid w:val="006E0A04"/>
    <w:rsid w:val="006E1467"/>
    <w:rsid w:val="006E151D"/>
    <w:rsid w:val="006E17C6"/>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98"/>
    <w:rsid w:val="006F11AA"/>
    <w:rsid w:val="006F1B37"/>
    <w:rsid w:val="006F1C57"/>
    <w:rsid w:val="006F1DB9"/>
    <w:rsid w:val="006F1DFC"/>
    <w:rsid w:val="006F1E59"/>
    <w:rsid w:val="006F1F57"/>
    <w:rsid w:val="006F217C"/>
    <w:rsid w:val="006F2648"/>
    <w:rsid w:val="006F26DD"/>
    <w:rsid w:val="006F2CBA"/>
    <w:rsid w:val="006F2D85"/>
    <w:rsid w:val="006F2DB9"/>
    <w:rsid w:val="006F31CF"/>
    <w:rsid w:val="006F3443"/>
    <w:rsid w:val="006F3544"/>
    <w:rsid w:val="006F36C8"/>
    <w:rsid w:val="006F3E21"/>
    <w:rsid w:val="006F3E94"/>
    <w:rsid w:val="006F42A6"/>
    <w:rsid w:val="006F4422"/>
    <w:rsid w:val="006F486C"/>
    <w:rsid w:val="006F4876"/>
    <w:rsid w:val="006F48C4"/>
    <w:rsid w:val="006F48D2"/>
    <w:rsid w:val="006F490D"/>
    <w:rsid w:val="006F4A51"/>
    <w:rsid w:val="006F4AD8"/>
    <w:rsid w:val="006F4B02"/>
    <w:rsid w:val="006F4B37"/>
    <w:rsid w:val="006F4D07"/>
    <w:rsid w:val="006F4FD2"/>
    <w:rsid w:val="006F5030"/>
    <w:rsid w:val="006F52D7"/>
    <w:rsid w:val="006F5309"/>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2F8"/>
    <w:rsid w:val="0071023B"/>
    <w:rsid w:val="00710512"/>
    <w:rsid w:val="00710B16"/>
    <w:rsid w:val="00710C40"/>
    <w:rsid w:val="00711060"/>
    <w:rsid w:val="0071122F"/>
    <w:rsid w:val="007118B9"/>
    <w:rsid w:val="00711995"/>
    <w:rsid w:val="00711EF1"/>
    <w:rsid w:val="007120EF"/>
    <w:rsid w:val="00712701"/>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81D"/>
    <w:rsid w:val="00717988"/>
    <w:rsid w:val="00717F74"/>
    <w:rsid w:val="007203BF"/>
    <w:rsid w:val="007204FE"/>
    <w:rsid w:val="00720A09"/>
    <w:rsid w:val="00720A5C"/>
    <w:rsid w:val="00720D66"/>
    <w:rsid w:val="00721024"/>
    <w:rsid w:val="007210A7"/>
    <w:rsid w:val="0072111B"/>
    <w:rsid w:val="0072150D"/>
    <w:rsid w:val="00721AF8"/>
    <w:rsid w:val="00721C06"/>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12"/>
    <w:rsid w:val="00725F82"/>
    <w:rsid w:val="00725F92"/>
    <w:rsid w:val="00726066"/>
    <w:rsid w:val="007261AF"/>
    <w:rsid w:val="00726358"/>
    <w:rsid w:val="00726701"/>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FA"/>
    <w:rsid w:val="00735C2C"/>
    <w:rsid w:val="00736193"/>
    <w:rsid w:val="0073626D"/>
    <w:rsid w:val="00736443"/>
    <w:rsid w:val="00736445"/>
    <w:rsid w:val="00736884"/>
    <w:rsid w:val="00736A84"/>
    <w:rsid w:val="00736B46"/>
    <w:rsid w:val="00736B48"/>
    <w:rsid w:val="00736B84"/>
    <w:rsid w:val="00736BA5"/>
    <w:rsid w:val="007373AB"/>
    <w:rsid w:val="007373F0"/>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52F4"/>
    <w:rsid w:val="0074549C"/>
    <w:rsid w:val="0074575B"/>
    <w:rsid w:val="00745983"/>
    <w:rsid w:val="00745C55"/>
    <w:rsid w:val="00745D99"/>
    <w:rsid w:val="00746316"/>
    <w:rsid w:val="00746757"/>
    <w:rsid w:val="007467E7"/>
    <w:rsid w:val="00746850"/>
    <w:rsid w:val="00746B1D"/>
    <w:rsid w:val="00746B9A"/>
    <w:rsid w:val="00746BE3"/>
    <w:rsid w:val="00746DB1"/>
    <w:rsid w:val="007470BB"/>
    <w:rsid w:val="007474A9"/>
    <w:rsid w:val="00747588"/>
    <w:rsid w:val="00747699"/>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82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88"/>
    <w:rsid w:val="00754940"/>
    <w:rsid w:val="00755016"/>
    <w:rsid w:val="0075512B"/>
    <w:rsid w:val="0075536E"/>
    <w:rsid w:val="00755381"/>
    <w:rsid w:val="007557C1"/>
    <w:rsid w:val="00755832"/>
    <w:rsid w:val="00755B50"/>
    <w:rsid w:val="00755B78"/>
    <w:rsid w:val="00755D9F"/>
    <w:rsid w:val="00755DD7"/>
    <w:rsid w:val="007561F2"/>
    <w:rsid w:val="007563C3"/>
    <w:rsid w:val="00756513"/>
    <w:rsid w:val="00756CB5"/>
    <w:rsid w:val="00756D2B"/>
    <w:rsid w:val="00756EFE"/>
    <w:rsid w:val="00757B0D"/>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C51"/>
    <w:rsid w:val="00762DB4"/>
    <w:rsid w:val="0076312F"/>
    <w:rsid w:val="007631A4"/>
    <w:rsid w:val="007632EA"/>
    <w:rsid w:val="00763343"/>
    <w:rsid w:val="007634F9"/>
    <w:rsid w:val="007638DA"/>
    <w:rsid w:val="00763B2A"/>
    <w:rsid w:val="00763CDC"/>
    <w:rsid w:val="00763CED"/>
    <w:rsid w:val="00763F1F"/>
    <w:rsid w:val="00763F4D"/>
    <w:rsid w:val="00763F6C"/>
    <w:rsid w:val="00763FC4"/>
    <w:rsid w:val="00764014"/>
    <w:rsid w:val="0076401F"/>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9B"/>
    <w:rsid w:val="00771F1C"/>
    <w:rsid w:val="007721F3"/>
    <w:rsid w:val="00772338"/>
    <w:rsid w:val="00772511"/>
    <w:rsid w:val="007725E9"/>
    <w:rsid w:val="007727B5"/>
    <w:rsid w:val="00772A8F"/>
    <w:rsid w:val="00772BB0"/>
    <w:rsid w:val="00772C65"/>
    <w:rsid w:val="007733C7"/>
    <w:rsid w:val="00773499"/>
    <w:rsid w:val="007734CD"/>
    <w:rsid w:val="00773523"/>
    <w:rsid w:val="00773773"/>
    <w:rsid w:val="007739FF"/>
    <w:rsid w:val="00773C4B"/>
    <w:rsid w:val="00773C74"/>
    <w:rsid w:val="00773E74"/>
    <w:rsid w:val="00773FCD"/>
    <w:rsid w:val="00774426"/>
    <w:rsid w:val="00774593"/>
    <w:rsid w:val="00774783"/>
    <w:rsid w:val="007747A9"/>
    <w:rsid w:val="00774940"/>
    <w:rsid w:val="00774A8B"/>
    <w:rsid w:val="00774E59"/>
    <w:rsid w:val="0077521B"/>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46"/>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12F"/>
    <w:rsid w:val="00782134"/>
    <w:rsid w:val="00782259"/>
    <w:rsid w:val="00782473"/>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B69"/>
    <w:rsid w:val="00784B88"/>
    <w:rsid w:val="007850C6"/>
    <w:rsid w:val="007854A4"/>
    <w:rsid w:val="00785795"/>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FD"/>
    <w:rsid w:val="00790B19"/>
    <w:rsid w:val="00790BE7"/>
    <w:rsid w:val="00790F90"/>
    <w:rsid w:val="007910D2"/>
    <w:rsid w:val="007910DC"/>
    <w:rsid w:val="007914E5"/>
    <w:rsid w:val="00791617"/>
    <w:rsid w:val="00791787"/>
    <w:rsid w:val="00791ACA"/>
    <w:rsid w:val="00791B03"/>
    <w:rsid w:val="00791C37"/>
    <w:rsid w:val="00792092"/>
    <w:rsid w:val="007922C6"/>
    <w:rsid w:val="00792FA0"/>
    <w:rsid w:val="00793402"/>
    <w:rsid w:val="0079351D"/>
    <w:rsid w:val="007935CB"/>
    <w:rsid w:val="007939DA"/>
    <w:rsid w:val="00794005"/>
    <w:rsid w:val="0079416C"/>
    <w:rsid w:val="007942DD"/>
    <w:rsid w:val="00794598"/>
    <w:rsid w:val="0079483F"/>
    <w:rsid w:val="00794B84"/>
    <w:rsid w:val="00794C81"/>
    <w:rsid w:val="00794D6E"/>
    <w:rsid w:val="007956D0"/>
    <w:rsid w:val="00795A54"/>
    <w:rsid w:val="00796167"/>
    <w:rsid w:val="00796236"/>
    <w:rsid w:val="007966C7"/>
    <w:rsid w:val="0079672B"/>
    <w:rsid w:val="00796977"/>
    <w:rsid w:val="00796E67"/>
    <w:rsid w:val="00796F2E"/>
    <w:rsid w:val="00796F3D"/>
    <w:rsid w:val="00797220"/>
    <w:rsid w:val="00797406"/>
    <w:rsid w:val="00797502"/>
    <w:rsid w:val="00797722"/>
    <w:rsid w:val="00797D13"/>
    <w:rsid w:val="00797D4B"/>
    <w:rsid w:val="00797D7F"/>
    <w:rsid w:val="00797F14"/>
    <w:rsid w:val="00797F5D"/>
    <w:rsid w:val="007A008E"/>
    <w:rsid w:val="007A03F9"/>
    <w:rsid w:val="007A0675"/>
    <w:rsid w:val="007A0AF1"/>
    <w:rsid w:val="007A0B87"/>
    <w:rsid w:val="007A0BD2"/>
    <w:rsid w:val="007A11D0"/>
    <w:rsid w:val="007A12AD"/>
    <w:rsid w:val="007A12FE"/>
    <w:rsid w:val="007A19DE"/>
    <w:rsid w:val="007A19F7"/>
    <w:rsid w:val="007A1EFD"/>
    <w:rsid w:val="007A214E"/>
    <w:rsid w:val="007A239B"/>
    <w:rsid w:val="007A278F"/>
    <w:rsid w:val="007A2D9A"/>
    <w:rsid w:val="007A2E22"/>
    <w:rsid w:val="007A2EFA"/>
    <w:rsid w:val="007A2F9F"/>
    <w:rsid w:val="007A3525"/>
    <w:rsid w:val="007A3D6C"/>
    <w:rsid w:val="007A42C5"/>
    <w:rsid w:val="007A43CE"/>
    <w:rsid w:val="007A4558"/>
    <w:rsid w:val="007A4593"/>
    <w:rsid w:val="007A4B6D"/>
    <w:rsid w:val="007A4CA0"/>
    <w:rsid w:val="007A4FE9"/>
    <w:rsid w:val="007A4FF6"/>
    <w:rsid w:val="007A5341"/>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8BC"/>
    <w:rsid w:val="007A6B45"/>
    <w:rsid w:val="007A6B75"/>
    <w:rsid w:val="007A6CFC"/>
    <w:rsid w:val="007A74DE"/>
    <w:rsid w:val="007A78EF"/>
    <w:rsid w:val="007A7B85"/>
    <w:rsid w:val="007A7E87"/>
    <w:rsid w:val="007A7EFF"/>
    <w:rsid w:val="007A7F1C"/>
    <w:rsid w:val="007B023E"/>
    <w:rsid w:val="007B050B"/>
    <w:rsid w:val="007B0592"/>
    <w:rsid w:val="007B08C8"/>
    <w:rsid w:val="007B0DA7"/>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85A"/>
    <w:rsid w:val="007B4A7C"/>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1178"/>
    <w:rsid w:val="007C1294"/>
    <w:rsid w:val="007C13FC"/>
    <w:rsid w:val="007C17C1"/>
    <w:rsid w:val="007C1D49"/>
    <w:rsid w:val="007C1F52"/>
    <w:rsid w:val="007C1FDD"/>
    <w:rsid w:val="007C207E"/>
    <w:rsid w:val="007C20AE"/>
    <w:rsid w:val="007C240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762"/>
    <w:rsid w:val="007C6A3B"/>
    <w:rsid w:val="007C785C"/>
    <w:rsid w:val="007D01D7"/>
    <w:rsid w:val="007D04FD"/>
    <w:rsid w:val="007D06AA"/>
    <w:rsid w:val="007D0815"/>
    <w:rsid w:val="007D0AD4"/>
    <w:rsid w:val="007D0B67"/>
    <w:rsid w:val="007D136E"/>
    <w:rsid w:val="007D1383"/>
    <w:rsid w:val="007D1462"/>
    <w:rsid w:val="007D1909"/>
    <w:rsid w:val="007D1B63"/>
    <w:rsid w:val="007D1BD5"/>
    <w:rsid w:val="007D1C1E"/>
    <w:rsid w:val="007D1DC9"/>
    <w:rsid w:val="007D20D9"/>
    <w:rsid w:val="007D232B"/>
    <w:rsid w:val="007D25B7"/>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F4F"/>
    <w:rsid w:val="007D6265"/>
    <w:rsid w:val="007D63C3"/>
    <w:rsid w:val="007D640D"/>
    <w:rsid w:val="007D66F3"/>
    <w:rsid w:val="007D6707"/>
    <w:rsid w:val="007D68C0"/>
    <w:rsid w:val="007D69A5"/>
    <w:rsid w:val="007D6A19"/>
    <w:rsid w:val="007D6C14"/>
    <w:rsid w:val="007D6F1F"/>
    <w:rsid w:val="007D712C"/>
    <w:rsid w:val="007D7DAB"/>
    <w:rsid w:val="007E011E"/>
    <w:rsid w:val="007E0290"/>
    <w:rsid w:val="007E05CD"/>
    <w:rsid w:val="007E0985"/>
    <w:rsid w:val="007E0EEC"/>
    <w:rsid w:val="007E0F36"/>
    <w:rsid w:val="007E0FAF"/>
    <w:rsid w:val="007E147E"/>
    <w:rsid w:val="007E16C8"/>
    <w:rsid w:val="007E184F"/>
    <w:rsid w:val="007E18AB"/>
    <w:rsid w:val="007E18AF"/>
    <w:rsid w:val="007E19DB"/>
    <w:rsid w:val="007E19E3"/>
    <w:rsid w:val="007E1A5B"/>
    <w:rsid w:val="007E1B00"/>
    <w:rsid w:val="007E22BF"/>
    <w:rsid w:val="007E24C9"/>
    <w:rsid w:val="007E2524"/>
    <w:rsid w:val="007E289E"/>
    <w:rsid w:val="007E2AC1"/>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698"/>
    <w:rsid w:val="007E5B7A"/>
    <w:rsid w:val="007E6215"/>
    <w:rsid w:val="007E658D"/>
    <w:rsid w:val="007E6A00"/>
    <w:rsid w:val="007E6C28"/>
    <w:rsid w:val="007E70D1"/>
    <w:rsid w:val="007E71A7"/>
    <w:rsid w:val="007E72AA"/>
    <w:rsid w:val="007E746D"/>
    <w:rsid w:val="007E7525"/>
    <w:rsid w:val="007E75B1"/>
    <w:rsid w:val="007E771B"/>
    <w:rsid w:val="007E7DDE"/>
    <w:rsid w:val="007F0256"/>
    <w:rsid w:val="007F0578"/>
    <w:rsid w:val="007F0604"/>
    <w:rsid w:val="007F0847"/>
    <w:rsid w:val="007F0DC3"/>
    <w:rsid w:val="007F14CF"/>
    <w:rsid w:val="007F14F4"/>
    <w:rsid w:val="007F15A7"/>
    <w:rsid w:val="007F15C6"/>
    <w:rsid w:val="007F1601"/>
    <w:rsid w:val="007F16A2"/>
    <w:rsid w:val="007F1947"/>
    <w:rsid w:val="007F23E1"/>
    <w:rsid w:val="007F266E"/>
    <w:rsid w:val="007F2780"/>
    <w:rsid w:val="007F284D"/>
    <w:rsid w:val="007F3045"/>
    <w:rsid w:val="007F304B"/>
    <w:rsid w:val="007F3103"/>
    <w:rsid w:val="007F319B"/>
    <w:rsid w:val="007F3744"/>
    <w:rsid w:val="007F38A3"/>
    <w:rsid w:val="007F39CE"/>
    <w:rsid w:val="007F3ACC"/>
    <w:rsid w:val="007F3C21"/>
    <w:rsid w:val="007F3DC9"/>
    <w:rsid w:val="007F44D3"/>
    <w:rsid w:val="007F45B1"/>
    <w:rsid w:val="007F4618"/>
    <w:rsid w:val="007F4B39"/>
    <w:rsid w:val="007F4E49"/>
    <w:rsid w:val="007F5523"/>
    <w:rsid w:val="007F55A3"/>
    <w:rsid w:val="007F5999"/>
    <w:rsid w:val="007F5A92"/>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6FD"/>
    <w:rsid w:val="007F7AE2"/>
    <w:rsid w:val="007F7B05"/>
    <w:rsid w:val="007F7E07"/>
    <w:rsid w:val="007F7EF9"/>
    <w:rsid w:val="007F7F1A"/>
    <w:rsid w:val="007F7F55"/>
    <w:rsid w:val="007F7FC6"/>
    <w:rsid w:val="0080033F"/>
    <w:rsid w:val="008005DB"/>
    <w:rsid w:val="0080074E"/>
    <w:rsid w:val="00800965"/>
    <w:rsid w:val="008009FC"/>
    <w:rsid w:val="00800B52"/>
    <w:rsid w:val="00800D8A"/>
    <w:rsid w:val="00800FFA"/>
    <w:rsid w:val="0080147F"/>
    <w:rsid w:val="00801582"/>
    <w:rsid w:val="00801696"/>
    <w:rsid w:val="00801939"/>
    <w:rsid w:val="00801BBC"/>
    <w:rsid w:val="00801EAC"/>
    <w:rsid w:val="0080243C"/>
    <w:rsid w:val="008024B9"/>
    <w:rsid w:val="008028DD"/>
    <w:rsid w:val="00802E4F"/>
    <w:rsid w:val="00803051"/>
    <w:rsid w:val="00803136"/>
    <w:rsid w:val="00803CF1"/>
    <w:rsid w:val="00803D55"/>
    <w:rsid w:val="00804011"/>
    <w:rsid w:val="0080432C"/>
    <w:rsid w:val="00804440"/>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149"/>
    <w:rsid w:val="00811243"/>
    <w:rsid w:val="00811289"/>
    <w:rsid w:val="00811690"/>
    <w:rsid w:val="00811752"/>
    <w:rsid w:val="008117D5"/>
    <w:rsid w:val="00811A18"/>
    <w:rsid w:val="00811BF2"/>
    <w:rsid w:val="00811E4B"/>
    <w:rsid w:val="00811F06"/>
    <w:rsid w:val="00812352"/>
    <w:rsid w:val="00812640"/>
    <w:rsid w:val="008126ED"/>
    <w:rsid w:val="00812B6B"/>
    <w:rsid w:val="00813254"/>
    <w:rsid w:val="0081335D"/>
    <w:rsid w:val="008133D0"/>
    <w:rsid w:val="00813914"/>
    <w:rsid w:val="008139D9"/>
    <w:rsid w:val="00813BE9"/>
    <w:rsid w:val="00813CF3"/>
    <w:rsid w:val="00813D49"/>
    <w:rsid w:val="00813ED0"/>
    <w:rsid w:val="00814178"/>
    <w:rsid w:val="008143CB"/>
    <w:rsid w:val="00814433"/>
    <w:rsid w:val="00814696"/>
    <w:rsid w:val="0081485B"/>
    <w:rsid w:val="008148DF"/>
    <w:rsid w:val="00814902"/>
    <w:rsid w:val="008149BE"/>
    <w:rsid w:val="00814BB9"/>
    <w:rsid w:val="00814D23"/>
    <w:rsid w:val="00814DF0"/>
    <w:rsid w:val="00815167"/>
    <w:rsid w:val="008153AE"/>
    <w:rsid w:val="008156D1"/>
    <w:rsid w:val="00815702"/>
    <w:rsid w:val="00815725"/>
    <w:rsid w:val="0081581E"/>
    <w:rsid w:val="00815837"/>
    <w:rsid w:val="008159B9"/>
    <w:rsid w:val="00815CB3"/>
    <w:rsid w:val="0081631C"/>
    <w:rsid w:val="00816898"/>
    <w:rsid w:val="00816ADB"/>
    <w:rsid w:val="008173CC"/>
    <w:rsid w:val="00817881"/>
    <w:rsid w:val="00817C1C"/>
    <w:rsid w:val="0082048E"/>
    <w:rsid w:val="00820879"/>
    <w:rsid w:val="00820D7F"/>
    <w:rsid w:val="008211D4"/>
    <w:rsid w:val="00821622"/>
    <w:rsid w:val="008217E8"/>
    <w:rsid w:val="00821B30"/>
    <w:rsid w:val="00821C8A"/>
    <w:rsid w:val="00821D34"/>
    <w:rsid w:val="0082203E"/>
    <w:rsid w:val="008223F1"/>
    <w:rsid w:val="0082252D"/>
    <w:rsid w:val="008229D0"/>
    <w:rsid w:val="008229F2"/>
    <w:rsid w:val="00822B5C"/>
    <w:rsid w:val="00822BD8"/>
    <w:rsid w:val="00822EA0"/>
    <w:rsid w:val="00822EF7"/>
    <w:rsid w:val="008231C9"/>
    <w:rsid w:val="00823223"/>
    <w:rsid w:val="008232D1"/>
    <w:rsid w:val="0082344C"/>
    <w:rsid w:val="008235A6"/>
    <w:rsid w:val="00823CB7"/>
    <w:rsid w:val="00823DCC"/>
    <w:rsid w:val="00823F16"/>
    <w:rsid w:val="0082419A"/>
    <w:rsid w:val="00824AB1"/>
    <w:rsid w:val="00824D28"/>
    <w:rsid w:val="00825141"/>
    <w:rsid w:val="00825492"/>
    <w:rsid w:val="0082574B"/>
    <w:rsid w:val="00825973"/>
    <w:rsid w:val="00825DE4"/>
    <w:rsid w:val="00825F48"/>
    <w:rsid w:val="00826240"/>
    <w:rsid w:val="00826274"/>
    <w:rsid w:val="008264F1"/>
    <w:rsid w:val="008269BC"/>
    <w:rsid w:val="00826A47"/>
    <w:rsid w:val="00826B6E"/>
    <w:rsid w:val="00826B86"/>
    <w:rsid w:val="00826D4F"/>
    <w:rsid w:val="00826F7D"/>
    <w:rsid w:val="00827242"/>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4C83"/>
    <w:rsid w:val="00835754"/>
    <w:rsid w:val="008358B5"/>
    <w:rsid w:val="00836757"/>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5F9"/>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D32"/>
    <w:rsid w:val="00846DE7"/>
    <w:rsid w:val="00846DF8"/>
    <w:rsid w:val="0084749E"/>
    <w:rsid w:val="008474D9"/>
    <w:rsid w:val="008476F8"/>
    <w:rsid w:val="008476FB"/>
    <w:rsid w:val="00847913"/>
    <w:rsid w:val="00847C78"/>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30D7"/>
    <w:rsid w:val="008536DA"/>
    <w:rsid w:val="0085392E"/>
    <w:rsid w:val="008540B2"/>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F19"/>
    <w:rsid w:val="00863044"/>
    <w:rsid w:val="008630C3"/>
    <w:rsid w:val="0086310B"/>
    <w:rsid w:val="008631E3"/>
    <w:rsid w:val="00863468"/>
    <w:rsid w:val="00863825"/>
    <w:rsid w:val="0086384E"/>
    <w:rsid w:val="00863A35"/>
    <w:rsid w:val="00863B98"/>
    <w:rsid w:val="00863E8A"/>
    <w:rsid w:val="00863EE2"/>
    <w:rsid w:val="008640C7"/>
    <w:rsid w:val="0086431C"/>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9D"/>
    <w:rsid w:val="008664C2"/>
    <w:rsid w:val="008666D9"/>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719"/>
    <w:rsid w:val="008728F9"/>
    <w:rsid w:val="00872968"/>
    <w:rsid w:val="00872ABC"/>
    <w:rsid w:val="00872D1A"/>
    <w:rsid w:val="00872E80"/>
    <w:rsid w:val="00873223"/>
    <w:rsid w:val="008734F5"/>
    <w:rsid w:val="00873CAB"/>
    <w:rsid w:val="00873CB1"/>
    <w:rsid w:val="00873CEF"/>
    <w:rsid w:val="00874162"/>
    <w:rsid w:val="008741B0"/>
    <w:rsid w:val="008742EB"/>
    <w:rsid w:val="00874376"/>
    <w:rsid w:val="008743DE"/>
    <w:rsid w:val="008746DE"/>
    <w:rsid w:val="008749FA"/>
    <w:rsid w:val="00874A61"/>
    <w:rsid w:val="00874ED4"/>
    <w:rsid w:val="00874FBD"/>
    <w:rsid w:val="00875141"/>
    <w:rsid w:val="0087518B"/>
    <w:rsid w:val="008751E6"/>
    <w:rsid w:val="008752CB"/>
    <w:rsid w:val="00875B8F"/>
    <w:rsid w:val="00875D49"/>
    <w:rsid w:val="00875D58"/>
    <w:rsid w:val="00875EDC"/>
    <w:rsid w:val="00875FCA"/>
    <w:rsid w:val="0087609A"/>
    <w:rsid w:val="0087618A"/>
    <w:rsid w:val="00876278"/>
    <w:rsid w:val="0087643C"/>
    <w:rsid w:val="00876560"/>
    <w:rsid w:val="00876599"/>
    <w:rsid w:val="0087679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B28"/>
    <w:rsid w:val="00894CB6"/>
    <w:rsid w:val="00894F00"/>
    <w:rsid w:val="00894F22"/>
    <w:rsid w:val="0089534A"/>
    <w:rsid w:val="00895389"/>
    <w:rsid w:val="008958B3"/>
    <w:rsid w:val="00895BBD"/>
    <w:rsid w:val="00895C90"/>
    <w:rsid w:val="00895CD6"/>
    <w:rsid w:val="00895D2C"/>
    <w:rsid w:val="00896331"/>
    <w:rsid w:val="00896415"/>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219"/>
    <w:rsid w:val="008A622F"/>
    <w:rsid w:val="008A6369"/>
    <w:rsid w:val="008A63EE"/>
    <w:rsid w:val="008A6731"/>
    <w:rsid w:val="008A6A4C"/>
    <w:rsid w:val="008A6B71"/>
    <w:rsid w:val="008A6E80"/>
    <w:rsid w:val="008A6F34"/>
    <w:rsid w:val="008A7193"/>
    <w:rsid w:val="008A7739"/>
    <w:rsid w:val="008A797F"/>
    <w:rsid w:val="008A7A3E"/>
    <w:rsid w:val="008A7DBB"/>
    <w:rsid w:val="008A7F6F"/>
    <w:rsid w:val="008A7FA1"/>
    <w:rsid w:val="008B03FA"/>
    <w:rsid w:val="008B047F"/>
    <w:rsid w:val="008B04DB"/>
    <w:rsid w:val="008B071C"/>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7D"/>
    <w:rsid w:val="008B3A97"/>
    <w:rsid w:val="008B3B1C"/>
    <w:rsid w:val="008B3BEB"/>
    <w:rsid w:val="008B3BF4"/>
    <w:rsid w:val="008B4764"/>
    <w:rsid w:val="008B47F3"/>
    <w:rsid w:val="008B4C21"/>
    <w:rsid w:val="008B5109"/>
    <w:rsid w:val="008B51F0"/>
    <w:rsid w:val="008B53AB"/>
    <w:rsid w:val="008B5752"/>
    <w:rsid w:val="008B5790"/>
    <w:rsid w:val="008B5BC4"/>
    <w:rsid w:val="008B5D2F"/>
    <w:rsid w:val="008B620E"/>
    <w:rsid w:val="008B62F4"/>
    <w:rsid w:val="008B63E4"/>
    <w:rsid w:val="008B64CE"/>
    <w:rsid w:val="008B6550"/>
    <w:rsid w:val="008B6A10"/>
    <w:rsid w:val="008B6B69"/>
    <w:rsid w:val="008B6BEA"/>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0A3"/>
    <w:rsid w:val="008C131A"/>
    <w:rsid w:val="008C1379"/>
    <w:rsid w:val="008C14D7"/>
    <w:rsid w:val="008C186F"/>
    <w:rsid w:val="008C240A"/>
    <w:rsid w:val="008C25CC"/>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C6"/>
    <w:rsid w:val="008C4186"/>
    <w:rsid w:val="008C44FF"/>
    <w:rsid w:val="008C4839"/>
    <w:rsid w:val="008C4969"/>
    <w:rsid w:val="008C4A09"/>
    <w:rsid w:val="008C4E41"/>
    <w:rsid w:val="008C5189"/>
    <w:rsid w:val="008C5227"/>
    <w:rsid w:val="008C54FD"/>
    <w:rsid w:val="008C57B6"/>
    <w:rsid w:val="008C5868"/>
    <w:rsid w:val="008C589F"/>
    <w:rsid w:val="008C58F1"/>
    <w:rsid w:val="008C5BFC"/>
    <w:rsid w:val="008C5CE1"/>
    <w:rsid w:val="008C6058"/>
    <w:rsid w:val="008C612B"/>
    <w:rsid w:val="008C6144"/>
    <w:rsid w:val="008C66EF"/>
    <w:rsid w:val="008C6B69"/>
    <w:rsid w:val="008C6D6D"/>
    <w:rsid w:val="008C6E0C"/>
    <w:rsid w:val="008C70AD"/>
    <w:rsid w:val="008C7405"/>
    <w:rsid w:val="008C77DE"/>
    <w:rsid w:val="008C78DF"/>
    <w:rsid w:val="008C7CCB"/>
    <w:rsid w:val="008C7D55"/>
    <w:rsid w:val="008C7F10"/>
    <w:rsid w:val="008C7F4D"/>
    <w:rsid w:val="008D0005"/>
    <w:rsid w:val="008D04B3"/>
    <w:rsid w:val="008D0688"/>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541"/>
    <w:rsid w:val="008D5808"/>
    <w:rsid w:val="008D5C81"/>
    <w:rsid w:val="008D5EBF"/>
    <w:rsid w:val="008D6188"/>
    <w:rsid w:val="008D63A2"/>
    <w:rsid w:val="008D63EA"/>
    <w:rsid w:val="008D6507"/>
    <w:rsid w:val="008D6762"/>
    <w:rsid w:val="008D6AF0"/>
    <w:rsid w:val="008D6B24"/>
    <w:rsid w:val="008D7038"/>
    <w:rsid w:val="008D7641"/>
    <w:rsid w:val="008D774E"/>
    <w:rsid w:val="008E01AC"/>
    <w:rsid w:val="008E0421"/>
    <w:rsid w:val="008E0604"/>
    <w:rsid w:val="008E074A"/>
    <w:rsid w:val="008E0857"/>
    <w:rsid w:val="008E0901"/>
    <w:rsid w:val="008E10FD"/>
    <w:rsid w:val="008E11B9"/>
    <w:rsid w:val="008E1538"/>
    <w:rsid w:val="008E1F0F"/>
    <w:rsid w:val="008E2381"/>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4BC7"/>
    <w:rsid w:val="008E54D5"/>
    <w:rsid w:val="008E558D"/>
    <w:rsid w:val="008E5771"/>
    <w:rsid w:val="008E59AC"/>
    <w:rsid w:val="008E5A75"/>
    <w:rsid w:val="008E5B93"/>
    <w:rsid w:val="008E65B8"/>
    <w:rsid w:val="008E6A1E"/>
    <w:rsid w:val="008E6BAB"/>
    <w:rsid w:val="008E6CB7"/>
    <w:rsid w:val="008E7159"/>
    <w:rsid w:val="008E7230"/>
    <w:rsid w:val="008E7270"/>
    <w:rsid w:val="008E741A"/>
    <w:rsid w:val="008E75A1"/>
    <w:rsid w:val="008E784E"/>
    <w:rsid w:val="008E793F"/>
    <w:rsid w:val="008E7DFA"/>
    <w:rsid w:val="008E7E38"/>
    <w:rsid w:val="008E7E81"/>
    <w:rsid w:val="008E7F2F"/>
    <w:rsid w:val="008F0296"/>
    <w:rsid w:val="008F06D2"/>
    <w:rsid w:val="008F081C"/>
    <w:rsid w:val="008F0EDC"/>
    <w:rsid w:val="008F0F70"/>
    <w:rsid w:val="008F10D5"/>
    <w:rsid w:val="008F110C"/>
    <w:rsid w:val="008F11C6"/>
    <w:rsid w:val="008F137A"/>
    <w:rsid w:val="008F14C8"/>
    <w:rsid w:val="008F189B"/>
    <w:rsid w:val="008F1A87"/>
    <w:rsid w:val="008F1BAF"/>
    <w:rsid w:val="008F2545"/>
    <w:rsid w:val="008F25C7"/>
    <w:rsid w:val="008F2817"/>
    <w:rsid w:val="008F2A1C"/>
    <w:rsid w:val="008F2A83"/>
    <w:rsid w:val="008F2FA6"/>
    <w:rsid w:val="008F3218"/>
    <w:rsid w:val="008F38FB"/>
    <w:rsid w:val="008F397D"/>
    <w:rsid w:val="008F3BCB"/>
    <w:rsid w:val="008F3C0E"/>
    <w:rsid w:val="008F3C50"/>
    <w:rsid w:val="008F42FB"/>
    <w:rsid w:val="008F437C"/>
    <w:rsid w:val="008F4541"/>
    <w:rsid w:val="008F477F"/>
    <w:rsid w:val="008F4B60"/>
    <w:rsid w:val="008F4B99"/>
    <w:rsid w:val="008F4C54"/>
    <w:rsid w:val="008F4DC8"/>
    <w:rsid w:val="008F504D"/>
    <w:rsid w:val="008F5076"/>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90031A"/>
    <w:rsid w:val="00900375"/>
    <w:rsid w:val="0090065D"/>
    <w:rsid w:val="0090090C"/>
    <w:rsid w:val="00900C47"/>
    <w:rsid w:val="00900C6F"/>
    <w:rsid w:val="0090111F"/>
    <w:rsid w:val="0090122E"/>
    <w:rsid w:val="0090129F"/>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A2C"/>
    <w:rsid w:val="00905A2D"/>
    <w:rsid w:val="009060E6"/>
    <w:rsid w:val="0090617B"/>
    <w:rsid w:val="009062D6"/>
    <w:rsid w:val="00906B49"/>
    <w:rsid w:val="00906C20"/>
    <w:rsid w:val="00906E3C"/>
    <w:rsid w:val="009071FC"/>
    <w:rsid w:val="00907520"/>
    <w:rsid w:val="009079F4"/>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77"/>
    <w:rsid w:val="0091417C"/>
    <w:rsid w:val="00914203"/>
    <w:rsid w:val="00914598"/>
    <w:rsid w:val="00914749"/>
    <w:rsid w:val="00914A5C"/>
    <w:rsid w:val="00914BF1"/>
    <w:rsid w:val="009154A0"/>
    <w:rsid w:val="00915510"/>
    <w:rsid w:val="00915930"/>
    <w:rsid w:val="00915FD8"/>
    <w:rsid w:val="009163F2"/>
    <w:rsid w:val="00916A6B"/>
    <w:rsid w:val="00916A92"/>
    <w:rsid w:val="00916E43"/>
    <w:rsid w:val="00916F82"/>
    <w:rsid w:val="009173E0"/>
    <w:rsid w:val="0091760A"/>
    <w:rsid w:val="0091769D"/>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F56"/>
    <w:rsid w:val="0092213E"/>
    <w:rsid w:val="0092216D"/>
    <w:rsid w:val="0092230C"/>
    <w:rsid w:val="00922532"/>
    <w:rsid w:val="009228DD"/>
    <w:rsid w:val="0092298A"/>
    <w:rsid w:val="00922C17"/>
    <w:rsid w:val="00922F09"/>
    <w:rsid w:val="0092308F"/>
    <w:rsid w:val="009231C2"/>
    <w:rsid w:val="00923245"/>
    <w:rsid w:val="0092361F"/>
    <w:rsid w:val="00923922"/>
    <w:rsid w:val="00923990"/>
    <w:rsid w:val="009239DA"/>
    <w:rsid w:val="009239E3"/>
    <w:rsid w:val="00923CA0"/>
    <w:rsid w:val="00923CF4"/>
    <w:rsid w:val="00923E7D"/>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C0"/>
    <w:rsid w:val="00931A98"/>
    <w:rsid w:val="009321E6"/>
    <w:rsid w:val="0093234D"/>
    <w:rsid w:val="00932CE6"/>
    <w:rsid w:val="00932D52"/>
    <w:rsid w:val="0093336C"/>
    <w:rsid w:val="009333E6"/>
    <w:rsid w:val="009334D3"/>
    <w:rsid w:val="0093356A"/>
    <w:rsid w:val="009335CA"/>
    <w:rsid w:val="009336EB"/>
    <w:rsid w:val="00933951"/>
    <w:rsid w:val="0093408C"/>
    <w:rsid w:val="00934469"/>
    <w:rsid w:val="00934643"/>
    <w:rsid w:val="00934780"/>
    <w:rsid w:val="009348A1"/>
    <w:rsid w:val="00934B99"/>
    <w:rsid w:val="00934ED1"/>
    <w:rsid w:val="00934F95"/>
    <w:rsid w:val="0093522C"/>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8BD"/>
    <w:rsid w:val="00937961"/>
    <w:rsid w:val="00937997"/>
    <w:rsid w:val="00937B32"/>
    <w:rsid w:val="00937C62"/>
    <w:rsid w:val="00937DFB"/>
    <w:rsid w:val="009402DD"/>
    <w:rsid w:val="00940600"/>
    <w:rsid w:val="00940BD8"/>
    <w:rsid w:val="00940DB8"/>
    <w:rsid w:val="00940E83"/>
    <w:rsid w:val="00941155"/>
    <w:rsid w:val="00941518"/>
    <w:rsid w:val="009415D0"/>
    <w:rsid w:val="00941815"/>
    <w:rsid w:val="00941940"/>
    <w:rsid w:val="00941BD9"/>
    <w:rsid w:val="00941C32"/>
    <w:rsid w:val="009423D8"/>
    <w:rsid w:val="00942447"/>
    <w:rsid w:val="00942580"/>
    <w:rsid w:val="009425F9"/>
    <w:rsid w:val="00942706"/>
    <w:rsid w:val="00942FC0"/>
    <w:rsid w:val="009435B6"/>
    <w:rsid w:val="0094373F"/>
    <w:rsid w:val="00944493"/>
    <w:rsid w:val="0094481F"/>
    <w:rsid w:val="00944970"/>
    <w:rsid w:val="0094498D"/>
    <w:rsid w:val="00944BCB"/>
    <w:rsid w:val="00944D21"/>
    <w:rsid w:val="00944F41"/>
    <w:rsid w:val="009450C9"/>
    <w:rsid w:val="0094537F"/>
    <w:rsid w:val="0094539E"/>
    <w:rsid w:val="009453B7"/>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9FD"/>
    <w:rsid w:val="00950CE7"/>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286"/>
    <w:rsid w:val="009656D8"/>
    <w:rsid w:val="0096598C"/>
    <w:rsid w:val="009659B5"/>
    <w:rsid w:val="009659E8"/>
    <w:rsid w:val="00965A37"/>
    <w:rsid w:val="00965C5D"/>
    <w:rsid w:val="00965E56"/>
    <w:rsid w:val="00965F20"/>
    <w:rsid w:val="00966232"/>
    <w:rsid w:val="00966268"/>
    <w:rsid w:val="00966337"/>
    <w:rsid w:val="009664C7"/>
    <w:rsid w:val="009665E0"/>
    <w:rsid w:val="00966637"/>
    <w:rsid w:val="0096672B"/>
    <w:rsid w:val="009667B6"/>
    <w:rsid w:val="009669B2"/>
    <w:rsid w:val="00966A5C"/>
    <w:rsid w:val="00967411"/>
    <w:rsid w:val="0096749A"/>
    <w:rsid w:val="009676E3"/>
    <w:rsid w:val="00967853"/>
    <w:rsid w:val="00967978"/>
    <w:rsid w:val="0097016F"/>
    <w:rsid w:val="0097047F"/>
    <w:rsid w:val="0097071C"/>
    <w:rsid w:val="00970970"/>
    <w:rsid w:val="00970989"/>
    <w:rsid w:val="00970BD6"/>
    <w:rsid w:val="00970BE4"/>
    <w:rsid w:val="00970CAF"/>
    <w:rsid w:val="00970ECC"/>
    <w:rsid w:val="00970F83"/>
    <w:rsid w:val="00970FA9"/>
    <w:rsid w:val="009711DD"/>
    <w:rsid w:val="00971A07"/>
    <w:rsid w:val="00971DB8"/>
    <w:rsid w:val="009723FC"/>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9FE"/>
    <w:rsid w:val="00980A96"/>
    <w:rsid w:val="00980FD5"/>
    <w:rsid w:val="00981213"/>
    <w:rsid w:val="009814BA"/>
    <w:rsid w:val="009817DF"/>
    <w:rsid w:val="0098183B"/>
    <w:rsid w:val="00981A7C"/>
    <w:rsid w:val="00981B3B"/>
    <w:rsid w:val="00981D62"/>
    <w:rsid w:val="00981DF3"/>
    <w:rsid w:val="00982119"/>
    <w:rsid w:val="009826CD"/>
    <w:rsid w:val="00982786"/>
    <w:rsid w:val="00982974"/>
    <w:rsid w:val="00982AAE"/>
    <w:rsid w:val="00982BE2"/>
    <w:rsid w:val="00982C3A"/>
    <w:rsid w:val="00982D84"/>
    <w:rsid w:val="009832C1"/>
    <w:rsid w:val="0098347F"/>
    <w:rsid w:val="0098356C"/>
    <w:rsid w:val="00983A4F"/>
    <w:rsid w:val="00983D13"/>
    <w:rsid w:val="009844D5"/>
    <w:rsid w:val="009845A3"/>
    <w:rsid w:val="00984A75"/>
    <w:rsid w:val="00984C26"/>
    <w:rsid w:val="00984CC3"/>
    <w:rsid w:val="00984F7E"/>
    <w:rsid w:val="0098525B"/>
    <w:rsid w:val="009853ED"/>
    <w:rsid w:val="0098543C"/>
    <w:rsid w:val="00985563"/>
    <w:rsid w:val="00985717"/>
    <w:rsid w:val="00985770"/>
    <w:rsid w:val="009857D5"/>
    <w:rsid w:val="00985A95"/>
    <w:rsid w:val="00985B02"/>
    <w:rsid w:val="00985B15"/>
    <w:rsid w:val="00985BD5"/>
    <w:rsid w:val="00985D75"/>
    <w:rsid w:val="00985E11"/>
    <w:rsid w:val="00986727"/>
    <w:rsid w:val="009869DB"/>
    <w:rsid w:val="00986AB1"/>
    <w:rsid w:val="00986BDD"/>
    <w:rsid w:val="00986D96"/>
    <w:rsid w:val="00987279"/>
    <w:rsid w:val="009873B4"/>
    <w:rsid w:val="009875C1"/>
    <w:rsid w:val="00987D4A"/>
    <w:rsid w:val="009900C7"/>
    <w:rsid w:val="009903AF"/>
    <w:rsid w:val="0099046B"/>
    <w:rsid w:val="00990535"/>
    <w:rsid w:val="00991116"/>
    <w:rsid w:val="00991929"/>
    <w:rsid w:val="00991BA8"/>
    <w:rsid w:val="009923CA"/>
    <w:rsid w:val="00992524"/>
    <w:rsid w:val="00992A1C"/>
    <w:rsid w:val="00992A75"/>
    <w:rsid w:val="00992AEB"/>
    <w:rsid w:val="00992B64"/>
    <w:rsid w:val="00992DDA"/>
    <w:rsid w:val="00992ECB"/>
    <w:rsid w:val="00992F45"/>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83"/>
    <w:rsid w:val="009A14C2"/>
    <w:rsid w:val="009A150D"/>
    <w:rsid w:val="009A167C"/>
    <w:rsid w:val="009A17DE"/>
    <w:rsid w:val="009A194D"/>
    <w:rsid w:val="009A1BD5"/>
    <w:rsid w:val="009A1F52"/>
    <w:rsid w:val="009A21D3"/>
    <w:rsid w:val="009A23F1"/>
    <w:rsid w:val="009A24C4"/>
    <w:rsid w:val="009A2AC0"/>
    <w:rsid w:val="009A2AD8"/>
    <w:rsid w:val="009A2D35"/>
    <w:rsid w:val="009A3046"/>
    <w:rsid w:val="009A30FD"/>
    <w:rsid w:val="009A3164"/>
    <w:rsid w:val="009A336C"/>
    <w:rsid w:val="009A3461"/>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A9"/>
    <w:rsid w:val="009A587C"/>
    <w:rsid w:val="009A5F76"/>
    <w:rsid w:val="009A6087"/>
    <w:rsid w:val="009A60F0"/>
    <w:rsid w:val="009A6825"/>
    <w:rsid w:val="009A69A2"/>
    <w:rsid w:val="009A6BF9"/>
    <w:rsid w:val="009A6CD0"/>
    <w:rsid w:val="009A6E18"/>
    <w:rsid w:val="009A78ED"/>
    <w:rsid w:val="009A79EA"/>
    <w:rsid w:val="009A7A15"/>
    <w:rsid w:val="009A7A70"/>
    <w:rsid w:val="009A7B00"/>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5D2"/>
    <w:rsid w:val="009B3697"/>
    <w:rsid w:val="009B3734"/>
    <w:rsid w:val="009B3CA9"/>
    <w:rsid w:val="009B420C"/>
    <w:rsid w:val="009B47CD"/>
    <w:rsid w:val="009B4808"/>
    <w:rsid w:val="009B4B5E"/>
    <w:rsid w:val="009B4C28"/>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4C7"/>
    <w:rsid w:val="009C0879"/>
    <w:rsid w:val="009C0C26"/>
    <w:rsid w:val="009C0C35"/>
    <w:rsid w:val="009C11C0"/>
    <w:rsid w:val="009C1262"/>
    <w:rsid w:val="009C14FF"/>
    <w:rsid w:val="009C15DA"/>
    <w:rsid w:val="009C1742"/>
    <w:rsid w:val="009C189F"/>
    <w:rsid w:val="009C1B7D"/>
    <w:rsid w:val="009C1D6A"/>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983"/>
    <w:rsid w:val="009C7A05"/>
    <w:rsid w:val="009C7CE7"/>
    <w:rsid w:val="009D00EC"/>
    <w:rsid w:val="009D01BF"/>
    <w:rsid w:val="009D0575"/>
    <w:rsid w:val="009D0891"/>
    <w:rsid w:val="009D0A75"/>
    <w:rsid w:val="009D0FD1"/>
    <w:rsid w:val="009D111E"/>
    <w:rsid w:val="009D1270"/>
    <w:rsid w:val="009D1299"/>
    <w:rsid w:val="009D1A5A"/>
    <w:rsid w:val="009D1A5D"/>
    <w:rsid w:val="009D1ABB"/>
    <w:rsid w:val="009D1B45"/>
    <w:rsid w:val="009D1F09"/>
    <w:rsid w:val="009D214A"/>
    <w:rsid w:val="009D2195"/>
    <w:rsid w:val="009D2277"/>
    <w:rsid w:val="009D2576"/>
    <w:rsid w:val="009D26DF"/>
    <w:rsid w:val="009D285A"/>
    <w:rsid w:val="009D301C"/>
    <w:rsid w:val="009D31BB"/>
    <w:rsid w:val="009D33B2"/>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642"/>
    <w:rsid w:val="009D668B"/>
    <w:rsid w:val="009D66E2"/>
    <w:rsid w:val="009D70A9"/>
    <w:rsid w:val="009D710A"/>
    <w:rsid w:val="009D75B8"/>
    <w:rsid w:val="009D7B3C"/>
    <w:rsid w:val="009D7F8D"/>
    <w:rsid w:val="009E00FD"/>
    <w:rsid w:val="009E022F"/>
    <w:rsid w:val="009E0ABC"/>
    <w:rsid w:val="009E0D10"/>
    <w:rsid w:val="009E0EED"/>
    <w:rsid w:val="009E101C"/>
    <w:rsid w:val="009E1108"/>
    <w:rsid w:val="009E121E"/>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619"/>
    <w:rsid w:val="009F66A0"/>
    <w:rsid w:val="009F690C"/>
    <w:rsid w:val="009F69EE"/>
    <w:rsid w:val="009F6E3A"/>
    <w:rsid w:val="009F6FED"/>
    <w:rsid w:val="009F757C"/>
    <w:rsid w:val="009F77B1"/>
    <w:rsid w:val="00A008DF"/>
    <w:rsid w:val="00A009FA"/>
    <w:rsid w:val="00A00CE6"/>
    <w:rsid w:val="00A00D17"/>
    <w:rsid w:val="00A00E1C"/>
    <w:rsid w:val="00A00E90"/>
    <w:rsid w:val="00A01427"/>
    <w:rsid w:val="00A0148E"/>
    <w:rsid w:val="00A01552"/>
    <w:rsid w:val="00A01658"/>
    <w:rsid w:val="00A0170C"/>
    <w:rsid w:val="00A01862"/>
    <w:rsid w:val="00A01A77"/>
    <w:rsid w:val="00A01B03"/>
    <w:rsid w:val="00A01EA6"/>
    <w:rsid w:val="00A01EEA"/>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472C"/>
    <w:rsid w:val="00A049C1"/>
    <w:rsid w:val="00A0507A"/>
    <w:rsid w:val="00A050A6"/>
    <w:rsid w:val="00A050B2"/>
    <w:rsid w:val="00A05278"/>
    <w:rsid w:val="00A052E7"/>
    <w:rsid w:val="00A05821"/>
    <w:rsid w:val="00A05DFB"/>
    <w:rsid w:val="00A05F49"/>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FF"/>
    <w:rsid w:val="00A10323"/>
    <w:rsid w:val="00A10568"/>
    <w:rsid w:val="00A10931"/>
    <w:rsid w:val="00A10B3C"/>
    <w:rsid w:val="00A10C64"/>
    <w:rsid w:val="00A111A6"/>
    <w:rsid w:val="00A1131E"/>
    <w:rsid w:val="00A11A7E"/>
    <w:rsid w:val="00A11C84"/>
    <w:rsid w:val="00A11E96"/>
    <w:rsid w:val="00A12476"/>
    <w:rsid w:val="00A12539"/>
    <w:rsid w:val="00A13081"/>
    <w:rsid w:val="00A1320E"/>
    <w:rsid w:val="00A13392"/>
    <w:rsid w:val="00A13609"/>
    <w:rsid w:val="00A137F2"/>
    <w:rsid w:val="00A13963"/>
    <w:rsid w:val="00A13BD3"/>
    <w:rsid w:val="00A13DBA"/>
    <w:rsid w:val="00A13E05"/>
    <w:rsid w:val="00A13E0E"/>
    <w:rsid w:val="00A1410D"/>
    <w:rsid w:val="00A141F5"/>
    <w:rsid w:val="00A14334"/>
    <w:rsid w:val="00A14474"/>
    <w:rsid w:val="00A144FC"/>
    <w:rsid w:val="00A14792"/>
    <w:rsid w:val="00A14842"/>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C6A"/>
    <w:rsid w:val="00A21D20"/>
    <w:rsid w:val="00A21ED7"/>
    <w:rsid w:val="00A21EF6"/>
    <w:rsid w:val="00A22465"/>
    <w:rsid w:val="00A2248E"/>
    <w:rsid w:val="00A22526"/>
    <w:rsid w:val="00A226BC"/>
    <w:rsid w:val="00A22D85"/>
    <w:rsid w:val="00A231B6"/>
    <w:rsid w:val="00A23221"/>
    <w:rsid w:val="00A2359B"/>
    <w:rsid w:val="00A2389A"/>
    <w:rsid w:val="00A23BAD"/>
    <w:rsid w:val="00A23D48"/>
    <w:rsid w:val="00A2400F"/>
    <w:rsid w:val="00A240EB"/>
    <w:rsid w:val="00A2432D"/>
    <w:rsid w:val="00A2435B"/>
    <w:rsid w:val="00A24528"/>
    <w:rsid w:val="00A24FE2"/>
    <w:rsid w:val="00A25ACE"/>
    <w:rsid w:val="00A25D84"/>
    <w:rsid w:val="00A26006"/>
    <w:rsid w:val="00A262C5"/>
    <w:rsid w:val="00A26454"/>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FD"/>
    <w:rsid w:val="00A3311F"/>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A63"/>
    <w:rsid w:val="00A41C74"/>
    <w:rsid w:val="00A41EFC"/>
    <w:rsid w:val="00A41FE5"/>
    <w:rsid w:val="00A42299"/>
    <w:rsid w:val="00A42593"/>
    <w:rsid w:val="00A42B92"/>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634"/>
    <w:rsid w:val="00A4664D"/>
    <w:rsid w:val="00A466FB"/>
    <w:rsid w:val="00A46765"/>
    <w:rsid w:val="00A467BE"/>
    <w:rsid w:val="00A4711E"/>
    <w:rsid w:val="00A473D3"/>
    <w:rsid w:val="00A47672"/>
    <w:rsid w:val="00A47740"/>
    <w:rsid w:val="00A4777A"/>
    <w:rsid w:val="00A47C4F"/>
    <w:rsid w:val="00A47C55"/>
    <w:rsid w:val="00A503E5"/>
    <w:rsid w:val="00A50413"/>
    <w:rsid w:val="00A5096B"/>
    <w:rsid w:val="00A50CF6"/>
    <w:rsid w:val="00A50E1B"/>
    <w:rsid w:val="00A5139A"/>
    <w:rsid w:val="00A518EA"/>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E7B"/>
    <w:rsid w:val="00A550AC"/>
    <w:rsid w:val="00A55334"/>
    <w:rsid w:val="00A55450"/>
    <w:rsid w:val="00A55764"/>
    <w:rsid w:val="00A5588D"/>
    <w:rsid w:val="00A55A8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781"/>
    <w:rsid w:val="00A621AC"/>
    <w:rsid w:val="00A625DF"/>
    <w:rsid w:val="00A62689"/>
    <w:rsid w:val="00A62A3E"/>
    <w:rsid w:val="00A62C6C"/>
    <w:rsid w:val="00A631D8"/>
    <w:rsid w:val="00A633BF"/>
    <w:rsid w:val="00A6356C"/>
    <w:rsid w:val="00A635EC"/>
    <w:rsid w:val="00A63E70"/>
    <w:rsid w:val="00A644F3"/>
    <w:rsid w:val="00A64B26"/>
    <w:rsid w:val="00A64CB9"/>
    <w:rsid w:val="00A64CDD"/>
    <w:rsid w:val="00A64F60"/>
    <w:rsid w:val="00A65275"/>
    <w:rsid w:val="00A652CB"/>
    <w:rsid w:val="00A6539E"/>
    <w:rsid w:val="00A65801"/>
    <w:rsid w:val="00A658CE"/>
    <w:rsid w:val="00A65BAF"/>
    <w:rsid w:val="00A6608B"/>
    <w:rsid w:val="00A661B9"/>
    <w:rsid w:val="00A6646C"/>
    <w:rsid w:val="00A664B7"/>
    <w:rsid w:val="00A664F2"/>
    <w:rsid w:val="00A66AD5"/>
    <w:rsid w:val="00A66C4E"/>
    <w:rsid w:val="00A67025"/>
    <w:rsid w:val="00A671C5"/>
    <w:rsid w:val="00A67247"/>
    <w:rsid w:val="00A677C0"/>
    <w:rsid w:val="00A678D5"/>
    <w:rsid w:val="00A67CED"/>
    <w:rsid w:val="00A67F2F"/>
    <w:rsid w:val="00A700DE"/>
    <w:rsid w:val="00A70683"/>
    <w:rsid w:val="00A708E1"/>
    <w:rsid w:val="00A7096D"/>
    <w:rsid w:val="00A709D5"/>
    <w:rsid w:val="00A70B40"/>
    <w:rsid w:val="00A71007"/>
    <w:rsid w:val="00A710C3"/>
    <w:rsid w:val="00A71265"/>
    <w:rsid w:val="00A71286"/>
    <w:rsid w:val="00A714CD"/>
    <w:rsid w:val="00A7163C"/>
    <w:rsid w:val="00A718C9"/>
    <w:rsid w:val="00A72081"/>
    <w:rsid w:val="00A72316"/>
    <w:rsid w:val="00A724FA"/>
    <w:rsid w:val="00A725BC"/>
    <w:rsid w:val="00A72D77"/>
    <w:rsid w:val="00A72E1D"/>
    <w:rsid w:val="00A72FBC"/>
    <w:rsid w:val="00A7315C"/>
    <w:rsid w:val="00A735BD"/>
    <w:rsid w:val="00A73613"/>
    <w:rsid w:val="00A7391A"/>
    <w:rsid w:val="00A739B3"/>
    <w:rsid w:val="00A73C16"/>
    <w:rsid w:val="00A73ECA"/>
    <w:rsid w:val="00A74050"/>
    <w:rsid w:val="00A741AF"/>
    <w:rsid w:val="00A74868"/>
    <w:rsid w:val="00A749D0"/>
    <w:rsid w:val="00A74D6D"/>
    <w:rsid w:val="00A74F03"/>
    <w:rsid w:val="00A7528F"/>
    <w:rsid w:val="00A75431"/>
    <w:rsid w:val="00A756C9"/>
    <w:rsid w:val="00A75C6D"/>
    <w:rsid w:val="00A75D73"/>
    <w:rsid w:val="00A75E7F"/>
    <w:rsid w:val="00A7601A"/>
    <w:rsid w:val="00A76066"/>
    <w:rsid w:val="00A761C3"/>
    <w:rsid w:val="00A76997"/>
    <w:rsid w:val="00A76DA0"/>
    <w:rsid w:val="00A76DAF"/>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A07"/>
    <w:rsid w:val="00A81A84"/>
    <w:rsid w:val="00A81AF6"/>
    <w:rsid w:val="00A81DA6"/>
    <w:rsid w:val="00A81F1A"/>
    <w:rsid w:val="00A82295"/>
    <w:rsid w:val="00A829D9"/>
    <w:rsid w:val="00A82BDB"/>
    <w:rsid w:val="00A82EFA"/>
    <w:rsid w:val="00A82FC0"/>
    <w:rsid w:val="00A83806"/>
    <w:rsid w:val="00A83831"/>
    <w:rsid w:val="00A840AD"/>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62C"/>
    <w:rsid w:val="00A90953"/>
    <w:rsid w:val="00A90D49"/>
    <w:rsid w:val="00A90DCE"/>
    <w:rsid w:val="00A913C7"/>
    <w:rsid w:val="00A9170A"/>
    <w:rsid w:val="00A91824"/>
    <w:rsid w:val="00A91941"/>
    <w:rsid w:val="00A91A55"/>
    <w:rsid w:val="00A920DB"/>
    <w:rsid w:val="00A9217C"/>
    <w:rsid w:val="00A92AB8"/>
    <w:rsid w:val="00A92FE9"/>
    <w:rsid w:val="00A93446"/>
    <w:rsid w:val="00A936A6"/>
    <w:rsid w:val="00A93AAE"/>
    <w:rsid w:val="00A93B6E"/>
    <w:rsid w:val="00A94059"/>
    <w:rsid w:val="00A94088"/>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20A8"/>
    <w:rsid w:val="00AA20D6"/>
    <w:rsid w:val="00AA20EA"/>
    <w:rsid w:val="00AA238E"/>
    <w:rsid w:val="00AA2536"/>
    <w:rsid w:val="00AA2ACE"/>
    <w:rsid w:val="00AA2E97"/>
    <w:rsid w:val="00AA347A"/>
    <w:rsid w:val="00AA3942"/>
    <w:rsid w:val="00AA3AB6"/>
    <w:rsid w:val="00AA3EFA"/>
    <w:rsid w:val="00AA42FB"/>
    <w:rsid w:val="00AA4307"/>
    <w:rsid w:val="00AA43DE"/>
    <w:rsid w:val="00AA4960"/>
    <w:rsid w:val="00AA49A0"/>
    <w:rsid w:val="00AA4D19"/>
    <w:rsid w:val="00AA4D47"/>
    <w:rsid w:val="00AA4DE4"/>
    <w:rsid w:val="00AA4FC9"/>
    <w:rsid w:val="00AA504C"/>
    <w:rsid w:val="00AA51EE"/>
    <w:rsid w:val="00AA54B6"/>
    <w:rsid w:val="00AA56FD"/>
    <w:rsid w:val="00AA570A"/>
    <w:rsid w:val="00AA5884"/>
    <w:rsid w:val="00AA590C"/>
    <w:rsid w:val="00AA59F8"/>
    <w:rsid w:val="00AA6000"/>
    <w:rsid w:val="00AA6941"/>
    <w:rsid w:val="00AA7023"/>
    <w:rsid w:val="00AA702B"/>
    <w:rsid w:val="00AA7075"/>
    <w:rsid w:val="00AA70B2"/>
    <w:rsid w:val="00AA74E6"/>
    <w:rsid w:val="00AA752A"/>
    <w:rsid w:val="00AA760F"/>
    <w:rsid w:val="00AA77D4"/>
    <w:rsid w:val="00AA7B67"/>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5C61"/>
    <w:rsid w:val="00AB625A"/>
    <w:rsid w:val="00AB653E"/>
    <w:rsid w:val="00AB6659"/>
    <w:rsid w:val="00AB688E"/>
    <w:rsid w:val="00AB6941"/>
    <w:rsid w:val="00AB6F41"/>
    <w:rsid w:val="00AC0119"/>
    <w:rsid w:val="00AC05E0"/>
    <w:rsid w:val="00AC0750"/>
    <w:rsid w:val="00AC0757"/>
    <w:rsid w:val="00AC0CFA"/>
    <w:rsid w:val="00AC0D3A"/>
    <w:rsid w:val="00AC0E3E"/>
    <w:rsid w:val="00AC0E9F"/>
    <w:rsid w:val="00AC0F32"/>
    <w:rsid w:val="00AC1282"/>
    <w:rsid w:val="00AC16D3"/>
    <w:rsid w:val="00AC1839"/>
    <w:rsid w:val="00AC1A4E"/>
    <w:rsid w:val="00AC1F57"/>
    <w:rsid w:val="00AC206F"/>
    <w:rsid w:val="00AC20AD"/>
    <w:rsid w:val="00AC238C"/>
    <w:rsid w:val="00AC2EE2"/>
    <w:rsid w:val="00AC3078"/>
    <w:rsid w:val="00AC3772"/>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681"/>
    <w:rsid w:val="00AD1C09"/>
    <w:rsid w:val="00AD1F8D"/>
    <w:rsid w:val="00AD203F"/>
    <w:rsid w:val="00AD20D0"/>
    <w:rsid w:val="00AD216C"/>
    <w:rsid w:val="00AD2B53"/>
    <w:rsid w:val="00AD2D54"/>
    <w:rsid w:val="00AD2F3A"/>
    <w:rsid w:val="00AD300B"/>
    <w:rsid w:val="00AD3268"/>
    <w:rsid w:val="00AD34F4"/>
    <w:rsid w:val="00AD36A3"/>
    <w:rsid w:val="00AD378F"/>
    <w:rsid w:val="00AD45FD"/>
    <w:rsid w:val="00AD4C8D"/>
    <w:rsid w:val="00AD545D"/>
    <w:rsid w:val="00AD5795"/>
    <w:rsid w:val="00AD5962"/>
    <w:rsid w:val="00AD5A35"/>
    <w:rsid w:val="00AD61A3"/>
    <w:rsid w:val="00AD62AD"/>
    <w:rsid w:val="00AD638B"/>
    <w:rsid w:val="00AD65E0"/>
    <w:rsid w:val="00AD69D2"/>
    <w:rsid w:val="00AD7093"/>
    <w:rsid w:val="00AD733A"/>
    <w:rsid w:val="00AD736D"/>
    <w:rsid w:val="00AD741B"/>
    <w:rsid w:val="00AD76B1"/>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05E"/>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F2"/>
    <w:rsid w:val="00AF1A37"/>
    <w:rsid w:val="00AF286E"/>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61E6"/>
    <w:rsid w:val="00AF623E"/>
    <w:rsid w:val="00AF62F1"/>
    <w:rsid w:val="00AF6491"/>
    <w:rsid w:val="00AF706C"/>
    <w:rsid w:val="00AF72C2"/>
    <w:rsid w:val="00AF764A"/>
    <w:rsid w:val="00AF7A37"/>
    <w:rsid w:val="00B00236"/>
    <w:rsid w:val="00B00289"/>
    <w:rsid w:val="00B00478"/>
    <w:rsid w:val="00B006E8"/>
    <w:rsid w:val="00B00A3A"/>
    <w:rsid w:val="00B0104D"/>
    <w:rsid w:val="00B010FE"/>
    <w:rsid w:val="00B011A3"/>
    <w:rsid w:val="00B014E3"/>
    <w:rsid w:val="00B01619"/>
    <w:rsid w:val="00B017B4"/>
    <w:rsid w:val="00B017EA"/>
    <w:rsid w:val="00B01B19"/>
    <w:rsid w:val="00B01CDA"/>
    <w:rsid w:val="00B0215C"/>
    <w:rsid w:val="00B021A8"/>
    <w:rsid w:val="00B022FC"/>
    <w:rsid w:val="00B02469"/>
    <w:rsid w:val="00B026A6"/>
    <w:rsid w:val="00B027AC"/>
    <w:rsid w:val="00B02895"/>
    <w:rsid w:val="00B0289D"/>
    <w:rsid w:val="00B02B6D"/>
    <w:rsid w:val="00B03165"/>
    <w:rsid w:val="00B03205"/>
    <w:rsid w:val="00B0342D"/>
    <w:rsid w:val="00B03775"/>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31"/>
    <w:rsid w:val="00B05A83"/>
    <w:rsid w:val="00B05BC7"/>
    <w:rsid w:val="00B05BE9"/>
    <w:rsid w:val="00B05EB5"/>
    <w:rsid w:val="00B05F0A"/>
    <w:rsid w:val="00B06437"/>
    <w:rsid w:val="00B069FC"/>
    <w:rsid w:val="00B06A43"/>
    <w:rsid w:val="00B06DFC"/>
    <w:rsid w:val="00B06F09"/>
    <w:rsid w:val="00B07341"/>
    <w:rsid w:val="00B07356"/>
    <w:rsid w:val="00B0744B"/>
    <w:rsid w:val="00B07731"/>
    <w:rsid w:val="00B101F1"/>
    <w:rsid w:val="00B102B3"/>
    <w:rsid w:val="00B11052"/>
    <w:rsid w:val="00B113DD"/>
    <w:rsid w:val="00B117ED"/>
    <w:rsid w:val="00B118D7"/>
    <w:rsid w:val="00B11A1C"/>
    <w:rsid w:val="00B1223A"/>
    <w:rsid w:val="00B12315"/>
    <w:rsid w:val="00B1252E"/>
    <w:rsid w:val="00B12AE7"/>
    <w:rsid w:val="00B12D63"/>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BAF"/>
    <w:rsid w:val="00B15DF0"/>
    <w:rsid w:val="00B1622F"/>
    <w:rsid w:val="00B16628"/>
    <w:rsid w:val="00B1695B"/>
    <w:rsid w:val="00B1699D"/>
    <w:rsid w:val="00B173B3"/>
    <w:rsid w:val="00B17AA3"/>
    <w:rsid w:val="00B17D65"/>
    <w:rsid w:val="00B20159"/>
    <w:rsid w:val="00B20173"/>
    <w:rsid w:val="00B20271"/>
    <w:rsid w:val="00B2043B"/>
    <w:rsid w:val="00B205C4"/>
    <w:rsid w:val="00B2071F"/>
    <w:rsid w:val="00B20996"/>
    <w:rsid w:val="00B20AB5"/>
    <w:rsid w:val="00B20E0D"/>
    <w:rsid w:val="00B20EBA"/>
    <w:rsid w:val="00B20EF6"/>
    <w:rsid w:val="00B20F1F"/>
    <w:rsid w:val="00B21359"/>
    <w:rsid w:val="00B216E9"/>
    <w:rsid w:val="00B218CD"/>
    <w:rsid w:val="00B219C0"/>
    <w:rsid w:val="00B21C2E"/>
    <w:rsid w:val="00B21C3D"/>
    <w:rsid w:val="00B21F46"/>
    <w:rsid w:val="00B21FD6"/>
    <w:rsid w:val="00B220E4"/>
    <w:rsid w:val="00B22212"/>
    <w:rsid w:val="00B22592"/>
    <w:rsid w:val="00B22748"/>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B"/>
    <w:rsid w:val="00B24597"/>
    <w:rsid w:val="00B247AB"/>
    <w:rsid w:val="00B24A0C"/>
    <w:rsid w:val="00B24F10"/>
    <w:rsid w:val="00B24F7F"/>
    <w:rsid w:val="00B24FEE"/>
    <w:rsid w:val="00B2539D"/>
    <w:rsid w:val="00B25566"/>
    <w:rsid w:val="00B25660"/>
    <w:rsid w:val="00B257AC"/>
    <w:rsid w:val="00B25A52"/>
    <w:rsid w:val="00B25AB0"/>
    <w:rsid w:val="00B25DDB"/>
    <w:rsid w:val="00B26183"/>
    <w:rsid w:val="00B263FB"/>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5446"/>
    <w:rsid w:val="00B35590"/>
    <w:rsid w:val="00B3561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953"/>
    <w:rsid w:val="00B37A9D"/>
    <w:rsid w:val="00B37B59"/>
    <w:rsid w:val="00B37D57"/>
    <w:rsid w:val="00B37DF9"/>
    <w:rsid w:val="00B37FFC"/>
    <w:rsid w:val="00B402E0"/>
    <w:rsid w:val="00B40568"/>
    <w:rsid w:val="00B40614"/>
    <w:rsid w:val="00B40773"/>
    <w:rsid w:val="00B407D3"/>
    <w:rsid w:val="00B40A02"/>
    <w:rsid w:val="00B40B57"/>
    <w:rsid w:val="00B40EEC"/>
    <w:rsid w:val="00B40F77"/>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B8A"/>
    <w:rsid w:val="00B460AC"/>
    <w:rsid w:val="00B46279"/>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1ED"/>
    <w:rsid w:val="00B5486F"/>
    <w:rsid w:val="00B548BE"/>
    <w:rsid w:val="00B54D5D"/>
    <w:rsid w:val="00B54D66"/>
    <w:rsid w:val="00B54FF8"/>
    <w:rsid w:val="00B5582C"/>
    <w:rsid w:val="00B55A25"/>
    <w:rsid w:val="00B55E70"/>
    <w:rsid w:val="00B563A7"/>
    <w:rsid w:val="00B5708D"/>
    <w:rsid w:val="00B57477"/>
    <w:rsid w:val="00B574C7"/>
    <w:rsid w:val="00B5786A"/>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808"/>
    <w:rsid w:val="00B62984"/>
    <w:rsid w:val="00B632AA"/>
    <w:rsid w:val="00B6357F"/>
    <w:rsid w:val="00B636AE"/>
    <w:rsid w:val="00B639B9"/>
    <w:rsid w:val="00B63AE0"/>
    <w:rsid w:val="00B63BBD"/>
    <w:rsid w:val="00B63C28"/>
    <w:rsid w:val="00B63DB5"/>
    <w:rsid w:val="00B6415C"/>
    <w:rsid w:val="00B641F9"/>
    <w:rsid w:val="00B65071"/>
    <w:rsid w:val="00B6574D"/>
    <w:rsid w:val="00B65939"/>
    <w:rsid w:val="00B65C44"/>
    <w:rsid w:val="00B65C57"/>
    <w:rsid w:val="00B65E98"/>
    <w:rsid w:val="00B65EF6"/>
    <w:rsid w:val="00B6624D"/>
    <w:rsid w:val="00B667E9"/>
    <w:rsid w:val="00B66C42"/>
    <w:rsid w:val="00B66C81"/>
    <w:rsid w:val="00B6701E"/>
    <w:rsid w:val="00B67293"/>
    <w:rsid w:val="00B673F5"/>
    <w:rsid w:val="00B67429"/>
    <w:rsid w:val="00B67936"/>
    <w:rsid w:val="00B67CD3"/>
    <w:rsid w:val="00B67F2D"/>
    <w:rsid w:val="00B67F40"/>
    <w:rsid w:val="00B700D1"/>
    <w:rsid w:val="00B70197"/>
    <w:rsid w:val="00B703BF"/>
    <w:rsid w:val="00B705A0"/>
    <w:rsid w:val="00B70610"/>
    <w:rsid w:val="00B70672"/>
    <w:rsid w:val="00B706CF"/>
    <w:rsid w:val="00B70C23"/>
    <w:rsid w:val="00B70E24"/>
    <w:rsid w:val="00B70FA3"/>
    <w:rsid w:val="00B719B9"/>
    <w:rsid w:val="00B71A21"/>
    <w:rsid w:val="00B71D92"/>
    <w:rsid w:val="00B71D9E"/>
    <w:rsid w:val="00B71E7C"/>
    <w:rsid w:val="00B71F19"/>
    <w:rsid w:val="00B72202"/>
    <w:rsid w:val="00B722A3"/>
    <w:rsid w:val="00B722CD"/>
    <w:rsid w:val="00B728E5"/>
    <w:rsid w:val="00B72C64"/>
    <w:rsid w:val="00B72DDA"/>
    <w:rsid w:val="00B72F44"/>
    <w:rsid w:val="00B731F0"/>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E5B"/>
    <w:rsid w:val="00B76223"/>
    <w:rsid w:val="00B76473"/>
    <w:rsid w:val="00B76550"/>
    <w:rsid w:val="00B76977"/>
    <w:rsid w:val="00B76DE7"/>
    <w:rsid w:val="00B7718E"/>
    <w:rsid w:val="00B772DD"/>
    <w:rsid w:val="00B77CFD"/>
    <w:rsid w:val="00B80840"/>
    <w:rsid w:val="00B80992"/>
    <w:rsid w:val="00B80AAC"/>
    <w:rsid w:val="00B80BAB"/>
    <w:rsid w:val="00B80D07"/>
    <w:rsid w:val="00B80F03"/>
    <w:rsid w:val="00B8123C"/>
    <w:rsid w:val="00B8127B"/>
    <w:rsid w:val="00B815C2"/>
    <w:rsid w:val="00B817A2"/>
    <w:rsid w:val="00B817E7"/>
    <w:rsid w:val="00B81B31"/>
    <w:rsid w:val="00B81BE0"/>
    <w:rsid w:val="00B81C83"/>
    <w:rsid w:val="00B81D48"/>
    <w:rsid w:val="00B81F1C"/>
    <w:rsid w:val="00B821CC"/>
    <w:rsid w:val="00B82AD5"/>
    <w:rsid w:val="00B82B34"/>
    <w:rsid w:val="00B82D77"/>
    <w:rsid w:val="00B82FD5"/>
    <w:rsid w:val="00B83089"/>
    <w:rsid w:val="00B83132"/>
    <w:rsid w:val="00B8365A"/>
    <w:rsid w:val="00B8369D"/>
    <w:rsid w:val="00B83800"/>
    <w:rsid w:val="00B83980"/>
    <w:rsid w:val="00B83C90"/>
    <w:rsid w:val="00B83D39"/>
    <w:rsid w:val="00B83E8B"/>
    <w:rsid w:val="00B83F5D"/>
    <w:rsid w:val="00B840D4"/>
    <w:rsid w:val="00B843B5"/>
    <w:rsid w:val="00B8481F"/>
    <w:rsid w:val="00B84C1A"/>
    <w:rsid w:val="00B84C6A"/>
    <w:rsid w:val="00B84DCA"/>
    <w:rsid w:val="00B84F24"/>
    <w:rsid w:val="00B85071"/>
    <w:rsid w:val="00B850E3"/>
    <w:rsid w:val="00B851DF"/>
    <w:rsid w:val="00B85267"/>
    <w:rsid w:val="00B85466"/>
    <w:rsid w:val="00B85744"/>
    <w:rsid w:val="00B857F1"/>
    <w:rsid w:val="00B8582F"/>
    <w:rsid w:val="00B85838"/>
    <w:rsid w:val="00B859DC"/>
    <w:rsid w:val="00B86063"/>
    <w:rsid w:val="00B86146"/>
    <w:rsid w:val="00B8621C"/>
    <w:rsid w:val="00B864F3"/>
    <w:rsid w:val="00B86846"/>
    <w:rsid w:val="00B868B2"/>
    <w:rsid w:val="00B86EF1"/>
    <w:rsid w:val="00B871F2"/>
    <w:rsid w:val="00B87285"/>
    <w:rsid w:val="00B872ED"/>
    <w:rsid w:val="00B8766D"/>
    <w:rsid w:val="00B8794B"/>
    <w:rsid w:val="00B8795B"/>
    <w:rsid w:val="00B87A37"/>
    <w:rsid w:val="00B87ABC"/>
    <w:rsid w:val="00B87BC9"/>
    <w:rsid w:val="00B87F88"/>
    <w:rsid w:val="00B87FBC"/>
    <w:rsid w:val="00B902EF"/>
    <w:rsid w:val="00B9043D"/>
    <w:rsid w:val="00B9060D"/>
    <w:rsid w:val="00B90B5A"/>
    <w:rsid w:val="00B9116A"/>
    <w:rsid w:val="00B91178"/>
    <w:rsid w:val="00B911E7"/>
    <w:rsid w:val="00B92571"/>
    <w:rsid w:val="00B92F24"/>
    <w:rsid w:val="00B93401"/>
    <w:rsid w:val="00B934AC"/>
    <w:rsid w:val="00B934B1"/>
    <w:rsid w:val="00B948EB"/>
    <w:rsid w:val="00B949A3"/>
    <w:rsid w:val="00B9511E"/>
    <w:rsid w:val="00B954A5"/>
    <w:rsid w:val="00B95D9B"/>
    <w:rsid w:val="00B95EF4"/>
    <w:rsid w:val="00B95EF5"/>
    <w:rsid w:val="00B961C9"/>
    <w:rsid w:val="00B9648B"/>
    <w:rsid w:val="00B964A1"/>
    <w:rsid w:val="00B964CD"/>
    <w:rsid w:val="00B96935"/>
    <w:rsid w:val="00B96AC8"/>
    <w:rsid w:val="00B96AF1"/>
    <w:rsid w:val="00B96CC7"/>
    <w:rsid w:val="00B97164"/>
    <w:rsid w:val="00B9733D"/>
    <w:rsid w:val="00B9759F"/>
    <w:rsid w:val="00B976A1"/>
    <w:rsid w:val="00B97A3E"/>
    <w:rsid w:val="00B97D02"/>
    <w:rsid w:val="00B97FB7"/>
    <w:rsid w:val="00BA00FC"/>
    <w:rsid w:val="00BA0463"/>
    <w:rsid w:val="00BA0836"/>
    <w:rsid w:val="00BA0935"/>
    <w:rsid w:val="00BA10EB"/>
    <w:rsid w:val="00BA1178"/>
    <w:rsid w:val="00BA16E0"/>
    <w:rsid w:val="00BA1994"/>
    <w:rsid w:val="00BA1C85"/>
    <w:rsid w:val="00BA1DDB"/>
    <w:rsid w:val="00BA1FDC"/>
    <w:rsid w:val="00BA2395"/>
    <w:rsid w:val="00BA2620"/>
    <w:rsid w:val="00BA278B"/>
    <w:rsid w:val="00BA2941"/>
    <w:rsid w:val="00BA297B"/>
    <w:rsid w:val="00BA2DF6"/>
    <w:rsid w:val="00BA3181"/>
    <w:rsid w:val="00BA32B5"/>
    <w:rsid w:val="00BA34BE"/>
    <w:rsid w:val="00BA360C"/>
    <w:rsid w:val="00BA36D2"/>
    <w:rsid w:val="00BA3738"/>
    <w:rsid w:val="00BA3A00"/>
    <w:rsid w:val="00BA3BF0"/>
    <w:rsid w:val="00BA3F40"/>
    <w:rsid w:val="00BA40D7"/>
    <w:rsid w:val="00BA4239"/>
    <w:rsid w:val="00BA508F"/>
    <w:rsid w:val="00BA50B6"/>
    <w:rsid w:val="00BA52AF"/>
    <w:rsid w:val="00BA52BD"/>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ED8"/>
    <w:rsid w:val="00BB2EDA"/>
    <w:rsid w:val="00BB301D"/>
    <w:rsid w:val="00BB30A3"/>
    <w:rsid w:val="00BB3500"/>
    <w:rsid w:val="00BB368B"/>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D37"/>
    <w:rsid w:val="00BB7E78"/>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A97"/>
    <w:rsid w:val="00BC4E1E"/>
    <w:rsid w:val="00BC4E3E"/>
    <w:rsid w:val="00BC4EA9"/>
    <w:rsid w:val="00BC50C1"/>
    <w:rsid w:val="00BC5453"/>
    <w:rsid w:val="00BC57F9"/>
    <w:rsid w:val="00BC5833"/>
    <w:rsid w:val="00BC5FAB"/>
    <w:rsid w:val="00BC6238"/>
    <w:rsid w:val="00BC62B8"/>
    <w:rsid w:val="00BC66A4"/>
    <w:rsid w:val="00BC692F"/>
    <w:rsid w:val="00BC6BB3"/>
    <w:rsid w:val="00BC6F0D"/>
    <w:rsid w:val="00BC6F89"/>
    <w:rsid w:val="00BC73AE"/>
    <w:rsid w:val="00BC745E"/>
    <w:rsid w:val="00BC74C2"/>
    <w:rsid w:val="00BC77E1"/>
    <w:rsid w:val="00BC7873"/>
    <w:rsid w:val="00BC7DF7"/>
    <w:rsid w:val="00BD0104"/>
    <w:rsid w:val="00BD0132"/>
    <w:rsid w:val="00BD01FD"/>
    <w:rsid w:val="00BD027F"/>
    <w:rsid w:val="00BD0B11"/>
    <w:rsid w:val="00BD0CF9"/>
    <w:rsid w:val="00BD0D89"/>
    <w:rsid w:val="00BD0D8A"/>
    <w:rsid w:val="00BD0DD8"/>
    <w:rsid w:val="00BD127C"/>
    <w:rsid w:val="00BD16E9"/>
    <w:rsid w:val="00BD179D"/>
    <w:rsid w:val="00BD1B0C"/>
    <w:rsid w:val="00BD1B8F"/>
    <w:rsid w:val="00BD1D54"/>
    <w:rsid w:val="00BD1E05"/>
    <w:rsid w:val="00BD2253"/>
    <w:rsid w:val="00BD251F"/>
    <w:rsid w:val="00BD260E"/>
    <w:rsid w:val="00BD2C91"/>
    <w:rsid w:val="00BD2EB7"/>
    <w:rsid w:val="00BD303F"/>
    <w:rsid w:val="00BD30CB"/>
    <w:rsid w:val="00BD3428"/>
    <w:rsid w:val="00BD373C"/>
    <w:rsid w:val="00BD3C7F"/>
    <w:rsid w:val="00BD3DA3"/>
    <w:rsid w:val="00BD3E1E"/>
    <w:rsid w:val="00BD3E3D"/>
    <w:rsid w:val="00BD445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094E"/>
    <w:rsid w:val="00BE1274"/>
    <w:rsid w:val="00BE14D7"/>
    <w:rsid w:val="00BE17A2"/>
    <w:rsid w:val="00BE1C39"/>
    <w:rsid w:val="00BE1D84"/>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091"/>
    <w:rsid w:val="00BE6124"/>
    <w:rsid w:val="00BE66E1"/>
    <w:rsid w:val="00BE68FA"/>
    <w:rsid w:val="00BE69F5"/>
    <w:rsid w:val="00BE6BA3"/>
    <w:rsid w:val="00BE6E86"/>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9A5"/>
    <w:rsid w:val="00BF1BA2"/>
    <w:rsid w:val="00BF1E1F"/>
    <w:rsid w:val="00BF1ED8"/>
    <w:rsid w:val="00BF1F13"/>
    <w:rsid w:val="00BF23E7"/>
    <w:rsid w:val="00BF266C"/>
    <w:rsid w:val="00BF2670"/>
    <w:rsid w:val="00BF272D"/>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C53"/>
    <w:rsid w:val="00BF5F10"/>
    <w:rsid w:val="00BF611E"/>
    <w:rsid w:val="00BF616C"/>
    <w:rsid w:val="00BF67C1"/>
    <w:rsid w:val="00BF6A68"/>
    <w:rsid w:val="00BF6B43"/>
    <w:rsid w:val="00BF6CFC"/>
    <w:rsid w:val="00BF70A6"/>
    <w:rsid w:val="00BF70D4"/>
    <w:rsid w:val="00BF715E"/>
    <w:rsid w:val="00BF71D8"/>
    <w:rsid w:val="00BF7B4F"/>
    <w:rsid w:val="00BF7C47"/>
    <w:rsid w:val="00BF7CF2"/>
    <w:rsid w:val="00BF7FF5"/>
    <w:rsid w:val="00C00048"/>
    <w:rsid w:val="00C00209"/>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EE2"/>
    <w:rsid w:val="00C02FA8"/>
    <w:rsid w:val="00C03284"/>
    <w:rsid w:val="00C03297"/>
    <w:rsid w:val="00C0338D"/>
    <w:rsid w:val="00C03490"/>
    <w:rsid w:val="00C03779"/>
    <w:rsid w:val="00C037A3"/>
    <w:rsid w:val="00C03826"/>
    <w:rsid w:val="00C03F31"/>
    <w:rsid w:val="00C04089"/>
    <w:rsid w:val="00C04259"/>
    <w:rsid w:val="00C04577"/>
    <w:rsid w:val="00C04AE5"/>
    <w:rsid w:val="00C04B11"/>
    <w:rsid w:val="00C04BBC"/>
    <w:rsid w:val="00C04CAD"/>
    <w:rsid w:val="00C04CFA"/>
    <w:rsid w:val="00C04EE8"/>
    <w:rsid w:val="00C055EE"/>
    <w:rsid w:val="00C0561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A5F"/>
    <w:rsid w:val="00C07E74"/>
    <w:rsid w:val="00C10282"/>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3125"/>
    <w:rsid w:val="00C1317F"/>
    <w:rsid w:val="00C131FD"/>
    <w:rsid w:val="00C1340F"/>
    <w:rsid w:val="00C13501"/>
    <w:rsid w:val="00C1359F"/>
    <w:rsid w:val="00C13618"/>
    <w:rsid w:val="00C136CD"/>
    <w:rsid w:val="00C136EE"/>
    <w:rsid w:val="00C13F66"/>
    <w:rsid w:val="00C140A3"/>
    <w:rsid w:val="00C14714"/>
    <w:rsid w:val="00C14810"/>
    <w:rsid w:val="00C14915"/>
    <w:rsid w:val="00C14CAB"/>
    <w:rsid w:val="00C15383"/>
    <w:rsid w:val="00C15756"/>
    <w:rsid w:val="00C159E2"/>
    <w:rsid w:val="00C15AA3"/>
    <w:rsid w:val="00C15AF8"/>
    <w:rsid w:val="00C15B3E"/>
    <w:rsid w:val="00C15DA4"/>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A41"/>
    <w:rsid w:val="00C20B7F"/>
    <w:rsid w:val="00C20CEE"/>
    <w:rsid w:val="00C20EE8"/>
    <w:rsid w:val="00C2105A"/>
    <w:rsid w:val="00C210E0"/>
    <w:rsid w:val="00C21185"/>
    <w:rsid w:val="00C211DD"/>
    <w:rsid w:val="00C214D0"/>
    <w:rsid w:val="00C21647"/>
    <w:rsid w:val="00C21804"/>
    <w:rsid w:val="00C21A83"/>
    <w:rsid w:val="00C21AEE"/>
    <w:rsid w:val="00C21C7C"/>
    <w:rsid w:val="00C21CBC"/>
    <w:rsid w:val="00C22122"/>
    <w:rsid w:val="00C22515"/>
    <w:rsid w:val="00C225A1"/>
    <w:rsid w:val="00C22808"/>
    <w:rsid w:val="00C22829"/>
    <w:rsid w:val="00C22D21"/>
    <w:rsid w:val="00C22E03"/>
    <w:rsid w:val="00C2304F"/>
    <w:rsid w:val="00C236C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7481"/>
    <w:rsid w:val="00C27588"/>
    <w:rsid w:val="00C27766"/>
    <w:rsid w:val="00C27D7B"/>
    <w:rsid w:val="00C3004C"/>
    <w:rsid w:val="00C30246"/>
    <w:rsid w:val="00C30427"/>
    <w:rsid w:val="00C30734"/>
    <w:rsid w:val="00C30849"/>
    <w:rsid w:val="00C30B08"/>
    <w:rsid w:val="00C30D8A"/>
    <w:rsid w:val="00C30E6C"/>
    <w:rsid w:val="00C31C91"/>
    <w:rsid w:val="00C31CA2"/>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DC"/>
    <w:rsid w:val="00C3746F"/>
    <w:rsid w:val="00C3753E"/>
    <w:rsid w:val="00C37622"/>
    <w:rsid w:val="00C37658"/>
    <w:rsid w:val="00C400F5"/>
    <w:rsid w:val="00C40662"/>
    <w:rsid w:val="00C4073A"/>
    <w:rsid w:val="00C40DC8"/>
    <w:rsid w:val="00C4152F"/>
    <w:rsid w:val="00C41577"/>
    <w:rsid w:val="00C415D1"/>
    <w:rsid w:val="00C41824"/>
    <w:rsid w:val="00C41A37"/>
    <w:rsid w:val="00C41F4D"/>
    <w:rsid w:val="00C421E8"/>
    <w:rsid w:val="00C4252E"/>
    <w:rsid w:val="00C425B4"/>
    <w:rsid w:val="00C42733"/>
    <w:rsid w:val="00C4289E"/>
    <w:rsid w:val="00C42EFE"/>
    <w:rsid w:val="00C42F56"/>
    <w:rsid w:val="00C435AB"/>
    <w:rsid w:val="00C4366D"/>
    <w:rsid w:val="00C43B0A"/>
    <w:rsid w:val="00C441C2"/>
    <w:rsid w:val="00C4423D"/>
    <w:rsid w:val="00C443F2"/>
    <w:rsid w:val="00C449DC"/>
    <w:rsid w:val="00C44AF9"/>
    <w:rsid w:val="00C44B7B"/>
    <w:rsid w:val="00C44EB6"/>
    <w:rsid w:val="00C44FF7"/>
    <w:rsid w:val="00C45012"/>
    <w:rsid w:val="00C450F2"/>
    <w:rsid w:val="00C455DA"/>
    <w:rsid w:val="00C46046"/>
    <w:rsid w:val="00C462D3"/>
    <w:rsid w:val="00C463A2"/>
    <w:rsid w:val="00C46CEC"/>
    <w:rsid w:val="00C47167"/>
    <w:rsid w:val="00C476B3"/>
    <w:rsid w:val="00C503C3"/>
    <w:rsid w:val="00C50594"/>
    <w:rsid w:val="00C509FF"/>
    <w:rsid w:val="00C50D29"/>
    <w:rsid w:val="00C50D89"/>
    <w:rsid w:val="00C5100E"/>
    <w:rsid w:val="00C5108B"/>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50B"/>
    <w:rsid w:val="00C555A3"/>
    <w:rsid w:val="00C559EF"/>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1631"/>
    <w:rsid w:val="00C71815"/>
    <w:rsid w:val="00C71906"/>
    <w:rsid w:val="00C724E8"/>
    <w:rsid w:val="00C72730"/>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64D"/>
    <w:rsid w:val="00C74858"/>
    <w:rsid w:val="00C74879"/>
    <w:rsid w:val="00C74B1C"/>
    <w:rsid w:val="00C74DA5"/>
    <w:rsid w:val="00C75069"/>
    <w:rsid w:val="00C75487"/>
    <w:rsid w:val="00C7553F"/>
    <w:rsid w:val="00C7578D"/>
    <w:rsid w:val="00C75861"/>
    <w:rsid w:val="00C75A33"/>
    <w:rsid w:val="00C75F20"/>
    <w:rsid w:val="00C75FC0"/>
    <w:rsid w:val="00C761F7"/>
    <w:rsid w:val="00C76219"/>
    <w:rsid w:val="00C7626D"/>
    <w:rsid w:val="00C764D5"/>
    <w:rsid w:val="00C7658E"/>
    <w:rsid w:val="00C766CC"/>
    <w:rsid w:val="00C777DE"/>
    <w:rsid w:val="00C77A2E"/>
    <w:rsid w:val="00C77B44"/>
    <w:rsid w:val="00C77CA7"/>
    <w:rsid w:val="00C77DA5"/>
    <w:rsid w:val="00C77F58"/>
    <w:rsid w:val="00C805C2"/>
    <w:rsid w:val="00C80653"/>
    <w:rsid w:val="00C809BE"/>
    <w:rsid w:val="00C80B0F"/>
    <w:rsid w:val="00C80B36"/>
    <w:rsid w:val="00C80BF5"/>
    <w:rsid w:val="00C81439"/>
    <w:rsid w:val="00C816E3"/>
    <w:rsid w:val="00C819B6"/>
    <w:rsid w:val="00C81B81"/>
    <w:rsid w:val="00C81BEB"/>
    <w:rsid w:val="00C81C59"/>
    <w:rsid w:val="00C81D66"/>
    <w:rsid w:val="00C81E08"/>
    <w:rsid w:val="00C82115"/>
    <w:rsid w:val="00C8217A"/>
    <w:rsid w:val="00C823BF"/>
    <w:rsid w:val="00C82626"/>
    <w:rsid w:val="00C826C9"/>
    <w:rsid w:val="00C82753"/>
    <w:rsid w:val="00C827DD"/>
    <w:rsid w:val="00C828C5"/>
    <w:rsid w:val="00C82A17"/>
    <w:rsid w:val="00C82FF3"/>
    <w:rsid w:val="00C8323A"/>
    <w:rsid w:val="00C83D1E"/>
    <w:rsid w:val="00C83E5E"/>
    <w:rsid w:val="00C8411E"/>
    <w:rsid w:val="00C841F4"/>
    <w:rsid w:val="00C844A3"/>
    <w:rsid w:val="00C8463B"/>
    <w:rsid w:val="00C8495E"/>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955"/>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D7B"/>
    <w:rsid w:val="00C95ED1"/>
    <w:rsid w:val="00C96004"/>
    <w:rsid w:val="00C9618F"/>
    <w:rsid w:val="00C96258"/>
    <w:rsid w:val="00C97426"/>
    <w:rsid w:val="00C97777"/>
    <w:rsid w:val="00CA060E"/>
    <w:rsid w:val="00CA0A16"/>
    <w:rsid w:val="00CA0A76"/>
    <w:rsid w:val="00CA0A90"/>
    <w:rsid w:val="00CA0B45"/>
    <w:rsid w:val="00CA0D5A"/>
    <w:rsid w:val="00CA0EF4"/>
    <w:rsid w:val="00CA0F79"/>
    <w:rsid w:val="00CA0FB6"/>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A1C"/>
    <w:rsid w:val="00CA2BA0"/>
    <w:rsid w:val="00CA2FD7"/>
    <w:rsid w:val="00CA31AF"/>
    <w:rsid w:val="00CA320C"/>
    <w:rsid w:val="00CA3305"/>
    <w:rsid w:val="00CA3425"/>
    <w:rsid w:val="00CA36EC"/>
    <w:rsid w:val="00CA3D8A"/>
    <w:rsid w:val="00CA3FBC"/>
    <w:rsid w:val="00CA421F"/>
    <w:rsid w:val="00CA43C5"/>
    <w:rsid w:val="00CA43CA"/>
    <w:rsid w:val="00CA4536"/>
    <w:rsid w:val="00CA4883"/>
    <w:rsid w:val="00CA4BE4"/>
    <w:rsid w:val="00CA4C07"/>
    <w:rsid w:val="00CA4D4D"/>
    <w:rsid w:val="00CA4E1C"/>
    <w:rsid w:val="00CA4FC2"/>
    <w:rsid w:val="00CA5224"/>
    <w:rsid w:val="00CA531A"/>
    <w:rsid w:val="00CA5414"/>
    <w:rsid w:val="00CA54D4"/>
    <w:rsid w:val="00CA5B8A"/>
    <w:rsid w:val="00CA5D14"/>
    <w:rsid w:val="00CA67E2"/>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2A6D"/>
    <w:rsid w:val="00CB2B24"/>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CC"/>
    <w:rsid w:val="00CC04DF"/>
    <w:rsid w:val="00CC0C84"/>
    <w:rsid w:val="00CC0F98"/>
    <w:rsid w:val="00CC145D"/>
    <w:rsid w:val="00CC1578"/>
    <w:rsid w:val="00CC16A1"/>
    <w:rsid w:val="00CC1E9E"/>
    <w:rsid w:val="00CC212F"/>
    <w:rsid w:val="00CC228B"/>
    <w:rsid w:val="00CC22B3"/>
    <w:rsid w:val="00CC250A"/>
    <w:rsid w:val="00CC2827"/>
    <w:rsid w:val="00CC2958"/>
    <w:rsid w:val="00CC298E"/>
    <w:rsid w:val="00CC2A66"/>
    <w:rsid w:val="00CC2ADA"/>
    <w:rsid w:val="00CC2CC2"/>
    <w:rsid w:val="00CC2DC3"/>
    <w:rsid w:val="00CC2F41"/>
    <w:rsid w:val="00CC2F90"/>
    <w:rsid w:val="00CC32EB"/>
    <w:rsid w:val="00CC35CA"/>
    <w:rsid w:val="00CC3774"/>
    <w:rsid w:val="00CC38B2"/>
    <w:rsid w:val="00CC3AE5"/>
    <w:rsid w:val="00CC3B5F"/>
    <w:rsid w:val="00CC3B71"/>
    <w:rsid w:val="00CC3E48"/>
    <w:rsid w:val="00CC3F96"/>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83B"/>
    <w:rsid w:val="00CC7BFA"/>
    <w:rsid w:val="00CD0445"/>
    <w:rsid w:val="00CD04B3"/>
    <w:rsid w:val="00CD060E"/>
    <w:rsid w:val="00CD09A5"/>
    <w:rsid w:val="00CD0BE5"/>
    <w:rsid w:val="00CD1052"/>
    <w:rsid w:val="00CD107C"/>
    <w:rsid w:val="00CD10D5"/>
    <w:rsid w:val="00CD1863"/>
    <w:rsid w:val="00CD1971"/>
    <w:rsid w:val="00CD1EF9"/>
    <w:rsid w:val="00CD2049"/>
    <w:rsid w:val="00CD2188"/>
    <w:rsid w:val="00CD23E3"/>
    <w:rsid w:val="00CD2862"/>
    <w:rsid w:val="00CD2A89"/>
    <w:rsid w:val="00CD317B"/>
    <w:rsid w:val="00CD321D"/>
    <w:rsid w:val="00CD32D9"/>
    <w:rsid w:val="00CD33F2"/>
    <w:rsid w:val="00CD36CD"/>
    <w:rsid w:val="00CD3848"/>
    <w:rsid w:val="00CD38C9"/>
    <w:rsid w:val="00CD3EF1"/>
    <w:rsid w:val="00CD3F6C"/>
    <w:rsid w:val="00CD41AD"/>
    <w:rsid w:val="00CD41B9"/>
    <w:rsid w:val="00CD4447"/>
    <w:rsid w:val="00CD4634"/>
    <w:rsid w:val="00CD476A"/>
    <w:rsid w:val="00CD4819"/>
    <w:rsid w:val="00CD49DD"/>
    <w:rsid w:val="00CD4BF3"/>
    <w:rsid w:val="00CD4E45"/>
    <w:rsid w:val="00CD5551"/>
    <w:rsid w:val="00CD567E"/>
    <w:rsid w:val="00CD5682"/>
    <w:rsid w:val="00CD5847"/>
    <w:rsid w:val="00CD5E55"/>
    <w:rsid w:val="00CD5E86"/>
    <w:rsid w:val="00CD6189"/>
    <w:rsid w:val="00CD6586"/>
    <w:rsid w:val="00CD69CE"/>
    <w:rsid w:val="00CD6BF4"/>
    <w:rsid w:val="00CD6CA5"/>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727C"/>
    <w:rsid w:val="00CE7308"/>
    <w:rsid w:val="00CE7A20"/>
    <w:rsid w:val="00CE7A51"/>
    <w:rsid w:val="00CE7B7F"/>
    <w:rsid w:val="00CE7B93"/>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821"/>
    <w:rsid w:val="00CF583F"/>
    <w:rsid w:val="00CF5DCD"/>
    <w:rsid w:val="00CF61A8"/>
    <w:rsid w:val="00CF6471"/>
    <w:rsid w:val="00CF6596"/>
    <w:rsid w:val="00CF6782"/>
    <w:rsid w:val="00CF67BC"/>
    <w:rsid w:val="00CF69B0"/>
    <w:rsid w:val="00CF6CCB"/>
    <w:rsid w:val="00CF6D7C"/>
    <w:rsid w:val="00CF6EA5"/>
    <w:rsid w:val="00CF6FBF"/>
    <w:rsid w:val="00CF70A9"/>
    <w:rsid w:val="00CF712B"/>
    <w:rsid w:val="00CF7420"/>
    <w:rsid w:val="00CF7452"/>
    <w:rsid w:val="00CF7F11"/>
    <w:rsid w:val="00D006E8"/>
    <w:rsid w:val="00D007B5"/>
    <w:rsid w:val="00D008CE"/>
    <w:rsid w:val="00D00D9B"/>
    <w:rsid w:val="00D01296"/>
    <w:rsid w:val="00D0138A"/>
    <w:rsid w:val="00D0201D"/>
    <w:rsid w:val="00D0217B"/>
    <w:rsid w:val="00D021C1"/>
    <w:rsid w:val="00D02556"/>
    <w:rsid w:val="00D025BF"/>
    <w:rsid w:val="00D02785"/>
    <w:rsid w:val="00D02810"/>
    <w:rsid w:val="00D02A6A"/>
    <w:rsid w:val="00D02D6A"/>
    <w:rsid w:val="00D02F36"/>
    <w:rsid w:val="00D034DA"/>
    <w:rsid w:val="00D03638"/>
    <w:rsid w:val="00D036D3"/>
    <w:rsid w:val="00D03C49"/>
    <w:rsid w:val="00D03DF4"/>
    <w:rsid w:val="00D042CA"/>
    <w:rsid w:val="00D042CB"/>
    <w:rsid w:val="00D043A4"/>
    <w:rsid w:val="00D0450A"/>
    <w:rsid w:val="00D050B7"/>
    <w:rsid w:val="00D0545F"/>
    <w:rsid w:val="00D05515"/>
    <w:rsid w:val="00D05548"/>
    <w:rsid w:val="00D05567"/>
    <w:rsid w:val="00D05584"/>
    <w:rsid w:val="00D05A46"/>
    <w:rsid w:val="00D05C31"/>
    <w:rsid w:val="00D05DFF"/>
    <w:rsid w:val="00D05E82"/>
    <w:rsid w:val="00D06018"/>
    <w:rsid w:val="00D06248"/>
    <w:rsid w:val="00D06262"/>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10473"/>
    <w:rsid w:val="00D1057D"/>
    <w:rsid w:val="00D105E0"/>
    <w:rsid w:val="00D10D1C"/>
    <w:rsid w:val="00D10DC2"/>
    <w:rsid w:val="00D11308"/>
    <w:rsid w:val="00D1138E"/>
    <w:rsid w:val="00D114B0"/>
    <w:rsid w:val="00D1155E"/>
    <w:rsid w:val="00D1165C"/>
    <w:rsid w:val="00D11744"/>
    <w:rsid w:val="00D1192F"/>
    <w:rsid w:val="00D1199B"/>
    <w:rsid w:val="00D11A99"/>
    <w:rsid w:val="00D11D5F"/>
    <w:rsid w:val="00D11DF0"/>
    <w:rsid w:val="00D11EBB"/>
    <w:rsid w:val="00D11F67"/>
    <w:rsid w:val="00D12175"/>
    <w:rsid w:val="00D1219F"/>
    <w:rsid w:val="00D128AC"/>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250"/>
    <w:rsid w:val="00D15602"/>
    <w:rsid w:val="00D1579D"/>
    <w:rsid w:val="00D15A7A"/>
    <w:rsid w:val="00D15D61"/>
    <w:rsid w:val="00D1651A"/>
    <w:rsid w:val="00D16644"/>
    <w:rsid w:val="00D16BDC"/>
    <w:rsid w:val="00D16EC3"/>
    <w:rsid w:val="00D16EC6"/>
    <w:rsid w:val="00D16ED9"/>
    <w:rsid w:val="00D17295"/>
    <w:rsid w:val="00D17623"/>
    <w:rsid w:val="00D17952"/>
    <w:rsid w:val="00D17A83"/>
    <w:rsid w:val="00D17ABE"/>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6A0"/>
    <w:rsid w:val="00D22875"/>
    <w:rsid w:val="00D228CF"/>
    <w:rsid w:val="00D229DE"/>
    <w:rsid w:val="00D22BE5"/>
    <w:rsid w:val="00D22C18"/>
    <w:rsid w:val="00D22EB0"/>
    <w:rsid w:val="00D23095"/>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6096"/>
    <w:rsid w:val="00D2674D"/>
    <w:rsid w:val="00D26797"/>
    <w:rsid w:val="00D268D0"/>
    <w:rsid w:val="00D26C6E"/>
    <w:rsid w:val="00D26F50"/>
    <w:rsid w:val="00D271E5"/>
    <w:rsid w:val="00D273C5"/>
    <w:rsid w:val="00D27437"/>
    <w:rsid w:val="00D27D99"/>
    <w:rsid w:val="00D3055C"/>
    <w:rsid w:val="00D30744"/>
    <w:rsid w:val="00D308A1"/>
    <w:rsid w:val="00D30EF2"/>
    <w:rsid w:val="00D3126B"/>
    <w:rsid w:val="00D313A0"/>
    <w:rsid w:val="00D316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40"/>
    <w:rsid w:val="00D3367D"/>
    <w:rsid w:val="00D33963"/>
    <w:rsid w:val="00D33B69"/>
    <w:rsid w:val="00D33DE9"/>
    <w:rsid w:val="00D33E15"/>
    <w:rsid w:val="00D3425E"/>
    <w:rsid w:val="00D342E1"/>
    <w:rsid w:val="00D34376"/>
    <w:rsid w:val="00D34F90"/>
    <w:rsid w:val="00D34FD4"/>
    <w:rsid w:val="00D35503"/>
    <w:rsid w:val="00D3550E"/>
    <w:rsid w:val="00D35D6E"/>
    <w:rsid w:val="00D36102"/>
    <w:rsid w:val="00D366C0"/>
    <w:rsid w:val="00D36860"/>
    <w:rsid w:val="00D37432"/>
    <w:rsid w:val="00D374F4"/>
    <w:rsid w:val="00D37602"/>
    <w:rsid w:val="00D3762C"/>
    <w:rsid w:val="00D3769B"/>
    <w:rsid w:val="00D3780D"/>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532"/>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2D8"/>
    <w:rsid w:val="00D45547"/>
    <w:rsid w:val="00D455E3"/>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246"/>
    <w:rsid w:val="00D50471"/>
    <w:rsid w:val="00D5065F"/>
    <w:rsid w:val="00D509CF"/>
    <w:rsid w:val="00D50AB8"/>
    <w:rsid w:val="00D511A6"/>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9F1"/>
    <w:rsid w:val="00D53A22"/>
    <w:rsid w:val="00D53B4E"/>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DCD"/>
    <w:rsid w:val="00D65F71"/>
    <w:rsid w:val="00D663D9"/>
    <w:rsid w:val="00D665C5"/>
    <w:rsid w:val="00D66713"/>
    <w:rsid w:val="00D66857"/>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4"/>
    <w:rsid w:val="00D71328"/>
    <w:rsid w:val="00D715AC"/>
    <w:rsid w:val="00D71F13"/>
    <w:rsid w:val="00D71F1F"/>
    <w:rsid w:val="00D71FF9"/>
    <w:rsid w:val="00D7202E"/>
    <w:rsid w:val="00D7210D"/>
    <w:rsid w:val="00D726EE"/>
    <w:rsid w:val="00D72C0D"/>
    <w:rsid w:val="00D731B2"/>
    <w:rsid w:val="00D7339F"/>
    <w:rsid w:val="00D73592"/>
    <w:rsid w:val="00D736DA"/>
    <w:rsid w:val="00D73896"/>
    <w:rsid w:val="00D73A6B"/>
    <w:rsid w:val="00D73ACA"/>
    <w:rsid w:val="00D73CBF"/>
    <w:rsid w:val="00D74027"/>
    <w:rsid w:val="00D74062"/>
    <w:rsid w:val="00D7430D"/>
    <w:rsid w:val="00D74BED"/>
    <w:rsid w:val="00D74F41"/>
    <w:rsid w:val="00D758F6"/>
    <w:rsid w:val="00D75C1F"/>
    <w:rsid w:val="00D75DA9"/>
    <w:rsid w:val="00D75E09"/>
    <w:rsid w:val="00D75E85"/>
    <w:rsid w:val="00D75F1F"/>
    <w:rsid w:val="00D75F92"/>
    <w:rsid w:val="00D76415"/>
    <w:rsid w:val="00D7659E"/>
    <w:rsid w:val="00D76749"/>
    <w:rsid w:val="00D76874"/>
    <w:rsid w:val="00D76AE0"/>
    <w:rsid w:val="00D77167"/>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8F"/>
    <w:rsid w:val="00D84543"/>
    <w:rsid w:val="00D847D5"/>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326"/>
    <w:rsid w:val="00D90444"/>
    <w:rsid w:val="00D904E3"/>
    <w:rsid w:val="00D90595"/>
    <w:rsid w:val="00D9071A"/>
    <w:rsid w:val="00D90768"/>
    <w:rsid w:val="00D909EE"/>
    <w:rsid w:val="00D90C62"/>
    <w:rsid w:val="00D90F90"/>
    <w:rsid w:val="00D9103F"/>
    <w:rsid w:val="00D91576"/>
    <w:rsid w:val="00D919D8"/>
    <w:rsid w:val="00D91A29"/>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748"/>
    <w:rsid w:val="00D9478D"/>
    <w:rsid w:val="00D94F9C"/>
    <w:rsid w:val="00D95642"/>
    <w:rsid w:val="00D956C9"/>
    <w:rsid w:val="00D95982"/>
    <w:rsid w:val="00D95A6E"/>
    <w:rsid w:val="00D95CEE"/>
    <w:rsid w:val="00D95D7E"/>
    <w:rsid w:val="00D95DC3"/>
    <w:rsid w:val="00D95DE0"/>
    <w:rsid w:val="00D963FB"/>
    <w:rsid w:val="00D96C4B"/>
    <w:rsid w:val="00D96EBC"/>
    <w:rsid w:val="00D97381"/>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AAE"/>
    <w:rsid w:val="00DA1CA2"/>
    <w:rsid w:val="00DA1D9C"/>
    <w:rsid w:val="00DA1F03"/>
    <w:rsid w:val="00DA1F0E"/>
    <w:rsid w:val="00DA240C"/>
    <w:rsid w:val="00DA269B"/>
    <w:rsid w:val="00DA28A8"/>
    <w:rsid w:val="00DA2A29"/>
    <w:rsid w:val="00DA2B06"/>
    <w:rsid w:val="00DA2F36"/>
    <w:rsid w:val="00DA300F"/>
    <w:rsid w:val="00DA30C0"/>
    <w:rsid w:val="00DA319C"/>
    <w:rsid w:val="00DA34ED"/>
    <w:rsid w:val="00DA3649"/>
    <w:rsid w:val="00DA372D"/>
    <w:rsid w:val="00DA394B"/>
    <w:rsid w:val="00DA3BBD"/>
    <w:rsid w:val="00DA3EEB"/>
    <w:rsid w:val="00DA41FB"/>
    <w:rsid w:val="00DA44C5"/>
    <w:rsid w:val="00DA4834"/>
    <w:rsid w:val="00DA507D"/>
    <w:rsid w:val="00DA5168"/>
    <w:rsid w:val="00DA53AC"/>
    <w:rsid w:val="00DA5714"/>
    <w:rsid w:val="00DA5911"/>
    <w:rsid w:val="00DA595F"/>
    <w:rsid w:val="00DA5986"/>
    <w:rsid w:val="00DA5D5C"/>
    <w:rsid w:val="00DA5EB7"/>
    <w:rsid w:val="00DA62CF"/>
    <w:rsid w:val="00DA62D7"/>
    <w:rsid w:val="00DA6933"/>
    <w:rsid w:val="00DA69BF"/>
    <w:rsid w:val="00DA6D47"/>
    <w:rsid w:val="00DA6E46"/>
    <w:rsid w:val="00DA70D0"/>
    <w:rsid w:val="00DA722E"/>
    <w:rsid w:val="00DA7340"/>
    <w:rsid w:val="00DA73C4"/>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D02"/>
    <w:rsid w:val="00DB1025"/>
    <w:rsid w:val="00DB1162"/>
    <w:rsid w:val="00DB1199"/>
    <w:rsid w:val="00DB13D1"/>
    <w:rsid w:val="00DB16CA"/>
    <w:rsid w:val="00DB198D"/>
    <w:rsid w:val="00DB1E02"/>
    <w:rsid w:val="00DB230F"/>
    <w:rsid w:val="00DB2312"/>
    <w:rsid w:val="00DB23BC"/>
    <w:rsid w:val="00DB3105"/>
    <w:rsid w:val="00DB33A5"/>
    <w:rsid w:val="00DB398E"/>
    <w:rsid w:val="00DB3D65"/>
    <w:rsid w:val="00DB4127"/>
    <w:rsid w:val="00DB428E"/>
    <w:rsid w:val="00DB42A1"/>
    <w:rsid w:val="00DB476F"/>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D8"/>
    <w:rsid w:val="00DC1A47"/>
    <w:rsid w:val="00DC1C2B"/>
    <w:rsid w:val="00DC1F36"/>
    <w:rsid w:val="00DC22AB"/>
    <w:rsid w:val="00DC2471"/>
    <w:rsid w:val="00DC2AAB"/>
    <w:rsid w:val="00DC2D6C"/>
    <w:rsid w:val="00DC2E0D"/>
    <w:rsid w:val="00DC2EA3"/>
    <w:rsid w:val="00DC2F23"/>
    <w:rsid w:val="00DC3168"/>
    <w:rsid w:val="00DC36A6"/>
    <w:rsid w:val="00DC3754"/>
    <w:rsid w:val="00DC37CD"/>
    <w:rsid w:val="00DC42BA"/>
    <w:rsid w:val="00DC45A2"/>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4257"/>
    <w:rsid w:val="00DD42A7"/>
    <w:rsid w:val="00DD43D0"/>
    <w:rsid w:val="00DD4AD3"/>
    <w:rsid w:val="00DD4B3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32E"/>
    <w:rsid w:val="00DE134F"/>
    <w:rsid w:val="00DE15EA"/>
    <w:rsid w:val="00DE1766"/>
    <w:rsid w:val="00DE1CBA"/>
    <w:rsid w:val="00DE23BF"/>
    <w:rsid w:val="00DE25B6"/>
    <w:rsid w:val="00DE2708"/>
    <w:rsid w:val="00DE273E"/>
    <w:rsid w:val="00DE28EB"/>
    <w:rsid w:val="00DE2A77"/>
    <w:rsid w:val="00DE2ACE"/>
    <w:rsid w:val="00DE2D58"/>
    <w:rsid w:val="00DE2E80"/>
    <w:rsid w:val="00DE3306"/>
    <w:rsid w:val="00DE3456"/>
    <w:rsid w:val="00DE3888"/>
    <w:rsid w:val="00DE3C5C"/>
    <w:rsid w:val="00DE3C94"/>
    <w:rsid w:val="00DE40FE"/>
    <w:rsid w:val="00DE410D"/>
    <w:rsid w:val="00DE4144"/>
    <w:rsid w:val="00DE4714"/>
    <w:rsid w:val="00DE4A7B"/>
    <w:rsid w:val="00DE4AA0"/>
    <w:rsid w:val="00DE4D78"/>
    <w:rsid w:val="00DE4ECC"/>
    <w:rsid w:val="00DE5066"/>
    <w:rsid w:val="00DE53B8"/>
    <w:rsid w:val="00DE54B6"/>
    <w:rsid w:val="00DE5700"/>
    <w:rsid w:val="00DE5A67"/>
    <w:rsid w:val="00DE5F39"/>
    <w:rsid w:val="00DE6164"/>
    <w:rsid w:val="00DE6365"/>
    <w:rsid w:val="00DE64F6"/>
    <w:rsid w:val="00DE6A67"/>
    <w:rsid w:val="00DE6A9D"/>
    <w:rsid w:val="00DE6B20"/>
    <w:rsid w:val="00DE7166"/>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11E3"/>
    <w:rsid w:val="00DF1261"/>
    <w:rsid w:val="00DF136A"/>
    <w:rsid w:val="00DF16B0"/>
    <w:rsid w:val="00DF1766"/>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CD4"/>
    <w:rsid w:val="00DF5D98"/>
    <w:rsid w:val="00DF60D8"/>
    <w:rsid w:val="00DF628C"/>
    <w:rsid w:val="00DF653B"/>
    <w:rsid w:val="00DF685F"/>
    <w:rsid w:val="00DF694E"/>
    <w:rsid w:val="00DF6A1D"/>
    <w:rsid w:val="00DF6B7A"/>
    <w:rsid w:val="00DF6BEF"/>
    <w:rsid w:val="00DF6C8B"/>
    <w:rsid w:val="00DF6CDC"/>
    <w:rsid w:val="00DF718E"/>
    <w:rsid w:val="00DF71D8"/>
    <w:rsid w:val="00DF7442"/>
    <w:rsid w:val="00DF74E8"/>
    <w:rsid w:val="00DF7742"/>
    <w:rsid w:val="00DF779E"/>
    <w:rsid w:val="00DF7830"/>
    <w:rsid w:val="00DF7B6E"/>
    <w:rsid w:val="00DF7CE7"/>
    <w:rsid w:val="00DF7F16"/>
    <w:rsid w:val="00E000FC"/>
    <w:rsid w:val="00E00357"/>
    <w:rsid w:val="00E006FE"/>
    <w:rsid w:val="00E00BE1"/>
    <w:rsid w:val="00E00CEE"/>
    <w:rsid w:val="00E00ED7"/>
    <w:rsid w:val="00E00F9E"/>
    <w:rsid w:val="00E013FD"/>
    <w:rsid w:val="00E01574"/>
    <w:rsid w:val="00E017E6"/>
    <w:rsid w:val="00E0187F"/>
    <w:rsid w:val="00E01EFC"/>
    <w:rsid w:val="00E02610"/>
    <w:rsid w:val="00E02680"/>
    <w:rsid w:val="00E02799"/>
    <w:rsid w:val="00E03072"/>
    <w:rsid w:val="00E03102"/>
    <w:rsid w:val="00E03862"/>
    <w:rsid w:val="00E039C2"/>
    <w:rsid w:val="00E03BB6"/>
    <w:rsid w:val="00E03D38"/>
    <w:rsid w:val="00E03E19"/>
    <w:rsid w:val="00E040F8"/>
    <w:rsid w:val="00E04558"/>
    <w:rsid w:val="00E046B6"/>
    <w:rsid w:val="00E0525F"/>
    <w:rsid w:val="00E0526A"/>
    <w:rsid w:val="00E05C26"/>
    <w:rsid w:val="00E05FC4"/>
    <w:rsid w:val="00E060E8"/>
    <w:rsid w:val="00E06125"/>
    <w:rsid w:val="00E062CB"/>
    <w:rsid w:val="00E064D8"/>
    <w:rsid w:val="00E06550"/>
    <w:rsid w:val="00E06723"/>
    <w:rsid w:val="00E06973"/>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400"/>
    <w:rsid w:val="00E175E4"/>
    <w:rsid w:val="00E176D5"/>
    <w:rsid w:val="00E1790C"/>
    <w:rsid w:val="00E17AA1"/>
    <w:rsid w:val="00E17C7A"/>
    <w:rsid w:val="00E17CCC"/>
    <w:rsid w:val="00E17F91"/>
    <w:rsid w:val="00E202FE"/>
    <w:rsid w:val="00E205A8"/>
    <w:rsid w:val="00E20624"/>
    <w:rsid w:val="00E207FC"/>
    <w:rsid w:val="00E2091B"/>
    <w:rsid w:val="00E20C6B"/>
    <w:rsid w:val="00E20C98"/>
    <w:rsid w:val="00E21315"/>
    <w:rsid w:val="00E217B2"/>
    <w:rsid w:val="00E21DCD"/>
    <w:rsid w:val="00E221B3"/>
    <w:rsid w:val="00E225D2"/>
    <w:rsid w:val="00E228B3"/>
    <w:rsid w:val="00E22B61"/>
    <w:rsid w:val="00E22BD9"/>
    <w:rsid w:val="00E22C46"/>
    <w:rsid w:val="00E234A8"/>
    <w:rsid w:val="00E234AD"/>
    <w:rsid w:val="00E234AF"/>
    <w:rsid w:val="00E23527"/>
    <w:rsid w:val="00E23609"/>
    <w:rsid w:val="00E2368E"/>
    <w:rsid w:val="00E236E0"/>
    <w:rsid w:val="00E23E8E"/>
    <w:rsid w:val="00E23F4D"/>
    <w:rsid w:val="00E240B5"/>
    <w:rsid w:val="00E241AF"/>
    <w:rsid w:val="00E24303"/>
    <w:rsid w:val="00E2433C"/>
    <w:rsid w:val="00E246C0"/>
    <w:rsid w:val="00E248FE"/>
    <w:rsid w:val="00E24C99"/>
    <w:rsid w:val="00E24D2A"/>
    <w:rsid w:val="00E24E9D"/>
    <w:rsid w:val="00E24F0C"/>
    <w:rsid w:val="00E24FEB"/>
    <w:rsid w:val="00E25700"/>
    <w:rsid w:val="00E25E86"/>
    <w:rsid w:val="00E263BC"/>
    <w:rsid w:val="00E26569"/>
    <w:rsid w:val="00E265BD"/>
    <w:rsid w:val="00E26773"/>
    <w:rsid w:val="00E26915"/>
    <w:rsid w:val="00E26971"/>
    <w:rsid w:val="00E26B14"/>
    <w:rsid w:val="00E26C78"/>
    <w:rsid w:val="00E26FFF"/>
    <w:rsid w:val="00E272D0"/>
    <w:rsid w:val="00E27603"/>
    <w:rsid w:val="00E2762A"/>
    <w:rsid w:val="00E27769"/>
    <w:rsid w:val="00E279F5"/>
    <w:rsid w:val="00E27AE1"/>
    <w:rsid w:val="00E27D0C"/>
    <w:rsid w:val="00E27EBF"/>
    <w:rsid w:val="00E30197"/>
    <w:rsid w:val="00E3022E"/>
    <w:rsid w:val="00E3050C"/>
    <w:rsid w:val="00E30B4A"/>
    <w:rsid w:val="00E30C0C"/>
    <w:rsid w:val="00E313A3"/>
    <w:rsid w:val="00E316FC"/>
    <w:rsid w:val="00E318BC"/>
    <w:rsid w:val="00E31D5F"/>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40E"/>
    <w:rsid w:val="00E35456"/>
    <w:rsid w:val="00E35510"/>
    <w:rsid w:val="00E357E6"/>
    <w:rsid w:val="00E360B7"/>
    <w:rsid w:val="00E36430"/>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B2"/>
    <w:rsid w:val="00E4133C"/>
    <w:rsid w:val="00E418D1"/>
    <w:rsid w:val="00E41D3F"/>
    <w:rsid w:val="00E41D55"/>
    <w:rsid w:val="00E41FB5"/>
    <w:rsid w:val="00E42215"/>
    <w:rsid w:val="00E42382"/>
    <w:rsid w:val="00E42427"/>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A6E"/>
    <w:rsid w:val="00E45EB8"/>
    <w:rsid w:val="00E46258"/>
    <w:rsid w:val="00E46482"/>
    <w:rsid w:val="00E4669C"/>
    <w:rsid w:val="00E46980"/>
    <w:rsid w:val="00E46C87"/>
    <w:rsid w:val="00E46D44"/>
    <w:rsid w:val="00E46E49"/>
    <w:rsid w:val="00E4777F"/>
    <w:rsid w:val="00E477A9"/>
    <w:rsid w:val="00E477B1"/>
    <w:rsid w:val="00E4782D"/>
    <w:rsid w:val="00E47921"/>
    <w:rsid w:val="00E47BD3"/>
    <w:rsid w:val="00E47C63"/>
    <w:rsid w:val="00E47E36"/>
    <w:rsid w:val="00E47F54"/>
    <w:rsid w:val="00E5006B"/>
    <w:rsid w:val="00E506CC"/>
    <w:rsid w:val="00E50BAD"/>
    <w:rsid w:val="00E50C8B"/>
    <w:rsid w:val="00E50E4C"/>
    <w:rsid w:val="00E51001"/>
    <w:rsid w:val="00E510CE"/>
    <w:rsid w:val="00E51199"/>
    <w:rsid w:val="00E51216"/>
    <w:rsid w:val="00E5140C"/>
    <w:rsid w:val="00E51518"/>
    <w:rsid w:val="00E51543"/>
    <w:rsid w:val="00E51694"/>
    <w:rsid w:val="00E51915"/>
    <w:rsid w:val="00E51A52"/>
    <w:rsid w:val="00E51D29"/>
    <w:rsid w:val="00E51E16"/>
    <w:rsid w:val="00E52994"/>
    <w:rsid w:val="00E52A8B"/>
    <w:rsid w:val="00E52AB6"/>
    <w:rsid w:val="00E52E7C"/>
    <w:rsid w:val="00E52F71"/>
    <w:rsid w:val="00E53231"/>
    <w:rsid w:val="00E533D9"/>
    <w:rsid w:val="00E534DB"/>
    <w:rsid w:val="00E53778"/>
    <w:rsid w:val="00E53D17"/>
    <w:rsid w:val="00E53E97"/>
    <w:rsid w:val="00E54141"/>
    <w:rsid w:val="00E54295"/>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F2"/>
    <w:rsid w:val="00E61042"/>
    <w:rsid w:val="00E6120A"/>
    <w:rsid w:val="00E61407"/>
    <w:rsid w:val="00E61543"/>
    <w:rsid w:val="00E619C2"/>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E6F"/>
    <w:rsid w:val="00E6454B"/>
    <w:rsid w:val="00E6462C"/>
    <w:rsid w:val="00E646DE"/>
    <w:rsid w:val="00E64968"/>
    <w:rsid w:val="00E649CD"/>
    <w:rsid w:val="00E649FC"/>
    <w:rsid w:val="00E64C49"/>
    <w:rsid w:val="00E64C52"/>
    <w:rsid w:val="00E64E6C"/>
    <w:rsid w:val="00E65044"/>
    <w:rsid w:val="00E650F2"/>
    <w:rsid w:val="00E65190"/>
    <w:rsid w:val="00E65382"/>
    <w:rsid w:val="00E65589"/>
    <w:rsid w:val="00E65646"/>
    <w:rsid w:val="00E657DF"/>
    <w:rsid w:val="00E65B89"/>
    <w:rsid w:val="00E65DE3"/>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8E2"/>
    <w:rsid w:val="00E72B91"/>
    <w:rsid w:val="00E72D10"/>
    <w:rsid w:val="00E72E19"/>
    <w:rsid w:val="00E72F0F"/>
    <w:rsid w:val="00E72F34"/>
    <w:rsid w:val="00E7311F"/>
    <w:rsid w:val="00E7335E"/>
    <w:rsid w:val="00E733AC"/>
    <w:rsid w:val="00E73589"/>
    <w:rsid w:val="00E735E8"/>
    <w:rsid w:val="00E73723"/>
    <w:rsid w:val="00E73C44"/>
    <w:rsid w:val="00E73F51"/>
    <w:rsid w:val="00E73F7F"/>
    <w:rsid w:val="00E74156"/>
    <w:rsid w:val="00E74266"/>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8A2"/>
    <w:rsid w:val="00E77CE3"/>
    <w:rsid w:val="00E77CF8"/>
    <w:rsid w:val="00E77F9A"/>
    <w:rsid w:val="00E80118"/>
    <w:rsid w:val="00E80347"/>
    <w:rsid w:val="00E807C0"/>
    <w:rsid w:val="00E80B30"/>
    <w:rsid w:val="00E80B86"/>
    <w:rsid w:val="00E80F80"/>
    <w:rsid w:val="00E811C7"/>
    <w:rsid w:val="00E81202"/>
    <w:rsid w:val="00E81350"/>
    <w:rsid w:val="00E814A0"/>
    <w:rsid w:val="00E81855"/>
    <w:rsid w:val="00E818D6"/>
    <w:rsid w:val="00E81BA5"/>
    <w:rsid w:val="00E81C17"/>
    <w:rsid w:val="00E81FA4"/>
    <w:rsid w:val="00E82036"/>
    <w:rsid w:val="00E82383"/>
    <w:rsid w:val="00E824AE"/>
    <w:rsid w:val="00E82629"/>
    <w:rsid w:val="00E826AF"/>
    <w:rsid w:val="00E82B2A"/>
    <w:rsid w:val="00E82C1E"/>
    <w:rsid w:val="00E82D5D"/>
    <w:rsid w:val="00E82D6B"/>
    <w:rsid w:val="00E830AE"/>
    <w:rsid w:val="00E83111"/>
    <w:rsid w:val="00E832B4"/>
    <w:rsid w:val="00E83CD9"/>
    <w:rsid w:val="00E83F16"/>
    <w:rsid w:val="00E83F18"/>
    <w:rsid w:val="00E8470B"/>
    <w:rsid w:val="00E849E9"/>
    <w:rsid w:val="00E84A8F"/>
    <w:rsid w:val="00E84CDC"/>
    <w:rsid w:val="00E84E03"/>
    <w:rsid w:val="00E850A3"/>
    <w:rsid w:val="00E851EC"/>
    <w:rsid w:val="00E853D7"/>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9C"/>
    <w:rsid w:val="00EA3215"/>
    <w:rsid w:val="00EA3548"/>
    <w:rsid w:val="00EA36A3"/>
    <w:rsid w:val="00EA3732"/>
    <w:rsid w:val="00EA3BA8"/>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C72"/>
    <w:rsid w:val="00EA5F52"/>
    <w:rsid w:val="00EA5F75"/>
    <w:rsid w:val="00EA661F"/>
    <w:rsid w:val="00EA6932"/>
    <w:rsid w:val="00EA6C20"/>
    <w:rsid w:val="00EA6CAB"/>
    <w:rsid w:val="00EA6DDF"/>
    <w:rsid w:val="00EA71E4"/>
    <w:rsid w:val="00EA72AA"/>
    <w:rsid w:val="00EA77F4"/>
    <w:rsid w:val="00EA78B2"/>
    <w:rsid w:val="00EA7947"/>
    <w:rsid w:val="00EA7AB6"/>
    <w:rsid w:val="00EA7AF6"/>
    <w:rsid w:val="00EB0279"/>
    <w:rsid w:val="00EB0766"/>
    <w:rsid w:val="00EB0869"/>
    <w:rsid w:val="00EB0AAA"/>
    <w:rsid w:val="00EB0B1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304C"/>
    <w:rsid w:val="00EC3114"/>
    <w:rsid w:val="00EC324B"/>
    <w:rsid w:val="00EC3316"/>
    <w:rsid w:val="00EC3C4B"/>
    <w:rsid w:val="00EC3D43"/>
    <w:rsid w:val="00EC40C1"/>
    <w:rsid w:val="00EC456D"/>
    <w:rsid w:val="00EC4948"/>
    <w:rsid w:val="00EC4BE8"/>
    <w:rsid w:val="00EC4C57"/>
    <w:rsid w:val="00EC4CBA"/>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966"/>
    <w:rsid w:val="00EC7A76"/>
    <w:rsid w:val="00ED003E"/>
    <w:rsid w:val="00ED0040"/>
    <w:rsid w:val="00ED02E9"/>
    <w:rsid w:val="00ED075A"/>
    <w:rsid w:val="00ED077D"/>
    <w:rsid w:val="00ED0AA7"/>
    <w:rsid w:val="00ED0CA6"/>
    <w:rsid w:val="00ED0CBE"/>
    <w:rsid w:val="00ED0DEA"/>
    <w:rsid w:val="00ED10D4"/>
    <w:rsid w:val="00ED12F6"/>
    <w:rsid w:val="00ED14CC"/>
    <w:rsid w:val="00ED19A9"/>
    <w:rsid w:val="00ED1B63"/>
    <w:rsid w:val="00ED1B7C"/>
    <w:rsid w:val="00ED2214"/>
    <w:rsid w:val="00ED25EF"/>
    <w:rsid w:val="00ED26B0"/>
    <w:rsid w:val="00ED27C5"/>
    <w:rsid w:val="00ED290C"/>
    <w:rsid w:val="00ED2991"/>
    <w:rsid w:val="00ED2D11"/>
    <w:rsid w:val="00ED2E7A"/>
    <w:rsid w:val="00ED2F5A"/>
    <w:rsid w:val="00ED390D"/>
    <w:rsid w:val="00ED3963"/>
    <w:rsid w:val="00ED3A9B"/>
    <w:rsid w:val="00ED41D8"/>
    <w:rsid w:val="00ED446A"/>
    <w:rsid w:val="00ED44C2"/>
    <w:rsid w:val="00ED4795"/>
    <w:rsid w:val="00ED4887"/>
    <w:rsid w:val="00ED493B"/>
    <w:rsid w:val="00ED5218"/>
    <w:rsid w:val="00ED570B"/>
    <w:rsid w:val="00ED59A1"/>
    <w:rsid w:val="00ED5BA9"/>
    <w:rsid w:val="00ED5C4B"/>
    <w:rsid w:val="00ED5EB5"/>
    <w:rsid w:val="00ED61CC"/>
    <w:rsid w:val="00ED65BE"/>
    <w:rsid w:val="00ED674A"/>
    <w:rsid w:val="00ED6955"/>
    <w:rsid w:val="00ED6F02"/>
    <w:rsid w:val="00ED7144"/>
    <w:rsid w:val="00ED738E"/>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1F9"/>
    <w:rsid w:val="00EE1443"/>
    <w:rsid w:val="00EE154C"/>
    <w:rsid w:val="00EE15BE"/>
    <w:rsid w:val="00EE1663"/>
    <w:rsid w:val="00EE18EC"/>
    <w:rsid w:val="00EE1ADC"/>
    <w:rsid w:val="00EE1C9E"/>
    <w:rsid w:val="00EE1FA5"/>
    <w:rsid w:val="00EE20E8"/>
    <w:rsid w:val="00EE26FE"/>
    <w:rsid w:val="00EE286C"/>
    <w:rsid w:val="00EE2899"/>
    <w:rsid w:val="00EE2A93"/>
    <w:rsid w:val="00EE2AF5"/>
    <w:rsid w:val="00EE2F6C"/>
    <w:rsid w:val="00EE3920"/>
    <w:rsid w:val="00EE3B8A"/>
    <w:rsid w:val="00EE3CB9"/>
    <w:rsid w:val="00EE3D81"/>
    <w:rsid w:val="00EE3F35"/>
    <w:rsid w:val="00EE3F63"/>
    <w:rsid w:val="00EE4175"/>
    <w:rsid w:val="00EE49DE"/>
    <w:rsid w:val="00EE4CC9"/>
    <w:rsid w:val="00EE4D5E"/>
    <w:rsid w:val="00EE5606"/>
    <w:rsid w:val="00EE56FC"/>
    <w:rsid w:val="00EE578F"/>
    <w:rsid w:val="00EE5B91"/>
    <w:rsid w:val="00EE5BE6"/>
    <w:rsid w:val="00EE5D4E"/>
    <w:rsid w:val="00EE5F9E"/>
    <w:rsid w:val="00EE63AD"/>
    <w:rsid w:val="00EE63DF"/>
    <w:rsid w:val="00EE6489"/>
    <w:rsid w:val="00EE676B"/>
    <w:rsid w:val="00EE6997"/>
    <w:rsid w:val="00EE6AB2"/>
    <w:rsid w:val="00EE6C61"/>
    <w:rsid w:val="00EE7106"/>
    <w:rsid w:val="00EE712F"/>
    <w:rsid w:val="00EE71BB"/>
    <w:rsid w:val="00EE726C"/>
    <w:rsid w:val="00EE737E"/>
    <w:rsid w:val="00EE7D17"/>
    <w:rsid w:val="00EF0220"/>
    <w:rsid w:val="00EF02CE"/>
    <w:rsid w:val="00EF0A40"/>
    <w:rsid w:val="00EF0BF6"/>
    <w:rsid w:val="00EF113F"/>
    <w:rsid w:val="00EF1155"/>
    <w:rsid w:val="00EF134C"/>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7CD"/>
    <w:rsid w:val="00EF38BD"/>
    <w:rsid w:val="00EF4310"/>
    <w:rsid w:val="00EF48C7"/>
    <w:rsid w:val="00EF4F0B"/>
    <w:rsid w:val="00EF4F92"/>
    <w:rsid w:val="00EF57A9"/>
    <w:rsid w:val="00EF5C27"/>
    <w:rsid w:val="00EF5F2A"/>
    <w:rsid w:val="00EF6148"/>
    <w:rsid w:val="00EF62C6"/>
    <w:rsid w:val="00EF668F"/>
    <w:rsid w:val="00EF67DF"/>
    <w:rsid w:val="00EF6924"/>
    <w:rsid w:val="00EF6AE3"/>
    <w:rsid w:val="00EF6B4F"/>
    <w:rsid w:val="00EF718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F8C"/>
    <w:rsid w:val="00F1521E"/>
    <w:rsid w:val="00F15421"/>
    <w:rsid w:val="00F15557"/>
    <w:rsid w:val="00F15866"/>
    <w:rsid w:val="00F15AA4"/>
    <w:rsid w:val="00F15C4D"/>
    <w:rsid w:val="00F15CF3"/>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4"/>
    <w:rsid w:val="00F2068C"/>
    <w:rsid w:val="00F20859"/>
    <w:rsid w:val="00F20CBD"/>
    <w:rsid w:val="00F20D52"/>
    <w:rsid w:val="00F20F66"/>
    <w:rsid w:val="00F2113F"/>
    <w:rsid w:val="00F21439"/>
    <w:rsid w:val="00F21705"/>
    <w:rsid w:val="00F2192E"/>
    <w:rsid w:val="00F21940"/>
    <w:rsid w:val="00F21B5C"/>
    <w:rsid w:val="00F21C72"/>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DF4"/>
    <w:rsid w:val="00F2401F"/>
    <w:rsid w:val="00F2403B"/>
    <w:rsid w:val="00F2441C"/>
    <w:rsid w:val="00F2448F"/>
    <w:rsid w:val="00F245CA"/>
    <w:rsid w:val="00F245CC"/>
    <w:rsid w:val="00F2463C"/>
    <w:rsid w:val="00F2502F"/>
    <w:rsid w:val="00F251D8"/>
    <w:rsid w:val="00F254A8"/>
    <w:rsid w:val="00F25661"/>
    <w:rsid w:val="00F2597B"/>
    <w:rsid w:val="00F25ABE"/>
    <w:rsid w:val="00F25C21"/>
    <w:rsid w:val="00F25C8E"/>
    <w:rsid w:val="00F25CB4"/>
    <w:rsid w:val="00F25D33"/>
    <w:rsid w:val="00F25D77"/>
    <w:rsid w:val="00F25FB3"/>
    <w:rsid w:val="00F26065"/>
    <w:rsid w:val="00F262BB"/>
    <w:rsid w:val="00F264A1"/>
    <w:rsid w:val="00F2692D"/>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D4F"/>
    <w:rsid w:val="00F31E61"/>
    <w:rsid w:val="00F321A6"/>
    <w:rsid w:val="00F32242"/>
    <w:rsid w:val="00F32550"/>
    <w:rsid w:val="00F32624"/>
    <w:rsid w:val="00F326A2"/>
    <w:rsid w:val="00F32807"/>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58AA"/>
    <w:rsid w:val="00F36187"/>
    <w:rsid w:val="00F362F6"/>
    <w:rsid w:val="00F3664D"/>
    <w:rsid w:val="00F366C7"/>
    <w:rsid w:val="00F367AF"/>
    <w:rsid w:val="00F367CA"/>
    <w:rsid w:val="00F369FB"/>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C1F"/>
    <w:rsid w:val="00F42841"/>
    <w:rsid w:val="00F42A92"/>
    <w:rsid w:val="00F42C97"/>
    <w:rsid w:val="00F42E38"/>
    <w:rsid w:val="00F42FB5"/>
    <w:rsid w:val="00F430A7"/>
    <w:rsid w:val="00F4365A"/>
    <w:rsid w:val="00F437D3"/>
    <w:rsid w:val="00F43AFE"/>
    <w:rsid w:val="00F44130"/>
    <w:rsid w:val="00F44323"/>
    <w:rsid w:val="00F4486C"/>
    <w:rsid w:val="00F448CE"/>
    <w:rsid w:val="00F44B98"/>
    <w:rsid w:val="00F44BF8"/>
    <w:rsid w:val="00F44C6C"/>
    <w:rsid w:val="00F44C89"/>
    <w:rsid w:val="00F44E04"/>
    <w:rsid w:val="00F44E77"/>
    <w:rsid w:val="00F4505A"/>
    <w:rsid w:val="00F45514"/>
    <w:rsid w:val="00F455CB"/>
    <w:rsid w:val="00F457D6"/>
    <w:rsid w:val="00F45806"/>
    <w:rsid w:val="00F4589A"/>
    <w:rsid w:val="00F45A09"/>
    <w:rsid w:val="00F45A96"/>
    <w:rsid w:val="00F45ACC"/>
    <w:rsid w:val="00F467F7"/>
    <w:rsid w:val="00F46A59"/>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868"/>
    <w:rsid w:val="00F52C79"/>
    <w:rsid w:val="00F52C9C"/>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CF"/>
    <w:rsid w:val="00F616D3"/>
    <w:rsid w:val="00F61779"/>
    <w:rsid w:val="00F61C65"/>
    <w:rsid w:val="00F61FAC"/>
    <w:rsid w:val="00F62505"/>
    <w:rsid w:val="00F625D5"/>
    <w:rsid w:val="00F62656"/>
    <w:rsid w:val="00F62921"/>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FD"/>
    <w:rsid w:val="00F656C1"/>
    <w:rsid w:val="00F658C2"/>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2C7"/>
    <w:rsid w:val="00F7161B"/>
    <w:rsid w:val="00F71630"/>
    <w:rsid w:val="00F71700"/>
    <w:rsid w:val="00F71747"/>
    <w:rsid w:val="00F71753"/>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3FF"/>
    <w:rsid w:val="00F734C0"/>
    <w:rsid w:val="00F73588"/>
    <w:rsid w:val="00F735B8"/>
    <w:rsid w:val="00F73619"/>
    <w:rsid w:val="00F73DE8"/>
    <w:rsid w:val="00F73E24"/>
    <w:rsid w:val="00F74048"/>
    <w:rsid w:val="00F741BE"/>
    <w:rsid w:val="00F74563"/>
    <w:rsid w:val="00F7470E"/>
    <w:rsid w:val="00F749EC"/>
    <w:rsid w:val="00F74B4C"/>
    <w:rsid w:val="00F753E1"/>
    <w:rsid w:val="00F756D5"/>
    <w:rsid w:val="00F7570F"/>
    <w:rsid w:val="00F75AF4"/>
    <w:rsid w:val="00F75D8B"/>
    <w:rsid w:val="00F7615C"/>
    <w:rsid w:val="00F76165"/>
    <w:rsid w:val="00F76714"/>
    <w:rsid w:val="00F76B55"/>
    <w:rsid w:val="00F76B78"/>
    <w:rsid w:val="00F76ED0"/>
    <w:rsid w:val="00F76FFF"/>
    <w:rsid w:val="00F77167"/>
    <w:rsid w:val="00F77C92"/>
    <w:rsid w:val="00F77CBB"/>
    <w:rsid w:val="00F77D35"/>
    <w:rsid w:val="00F80129"/>
    <w:rsid w:val="00F80204"/>
    <w:rsid w:val="00F80723"/>
    <w:rsid w:val="00F80922"/>
    <w:rsid w:val="00F80A06"/>
    <w:rsid w:val="00F80AE1"/>
    <w:rsid w:val="00F80AFA"/>
    <w:rsid w:val="00F80B3F"/>
    <w:rsid w:val="00F80EE7"/>
    <w:rsid w:val="00F81119"/>
    <w:rsid w:val="00F81161"/>
    <w:rsid w:val="00F8141B"/>
    <w:rsid w:val="00F8172F"/>
    <w:rsid w:val="00F81775"/>
    <w:rsid w:val="00F81C53"/>
    <w:rsid w:val="00F820E8"/>
    <w:rsid w:val="00F82737"/>
    <w:rsid w:val="00F82C50"/>
    <w:rsid w:val="00F8319C"/>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C37"/>
    <w:rsid w:val="00F85D8B"/>
    <w:rsid w:val="00F85DA7"/>
    <w:rsid w:val="00F85E7C"/>
    <w:rsid w:val="00F85EE3"/>
    <w:rsid w:val="00F85FDC"/>
    <w:rsid w:val="00F860F2"/>
    <w:rsid w:val="00F863B5"/>
    <w:rsid w:val="00F8654F"/>
    <w:rsid w:val="00F86669"/>
    <w:rsid w:val="00F867AC"/>
    <w:rsid w:val="00F86F4D"/>
    <w:rsid w:val="00F87011"/>
    <w:rsid w:val="00F8751F"/>
    <w:rsid w:val="00F879B4"/>
    <w:rsid w:val="00F87AD3"/>
    <w:rsid w:val="00F87EE7"/>
    <w:rsid w:val="00F90678"/>
    <w:rsid w:val="00F906CC"/>
    <w:rsid w:val="00F90ACB"/>
    <w:rsid w:val="00F90EB3"/>
    <w:rsid w:val="00F90F10"/>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BF2"/>
    <w:rsid w:val="00F94C9A"/>
    <w:rsid w:val="00F94CBD"/>
    <w:rsid w:val="00F94DEF"/>
    <w:rsid w:val="00F94FE9"/>
    <w:rsid w:val="00F9546F"/>
    <w:rsid w:val="00F95924"/>
    <w:rsid w:val="00F95E6B"/>
    <w:rsid w:val="00F96316"/>
    <w:rsid w:val="00F963C5"/>
    <w:rsid w:val="00F96559"/>
    <w:rsid w:val="00F96A67"/>
    <w:rsid w:val="00F96D06"/>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2BC"/>
    <w:rsid w:val="00FA33F6"/>
    <w:rsid w:val="00FA33FA"/>
    <w:rsid w:val="00FA34AB"/>
    <w:rsid w:val="00FA3726"/>
    <w:rsid w:val="00FA38F0"/>
    <w:rsid w:val="00FA39FD"/>
    <w:rsid w:val="00FA3B3B"/>
    <w:rsid w:val="00FA3C6C"/>
    <w:rsid w:val="00FA3C90"/>
    <w:rsid w:val="00FA4074"/>
    <w:rsid w:val="00FA4121"/>
    <w:rsid w:val="00FA42E7"/>
    <w:rsid w:val="00FA448D"/>
    <w:rsid w:val="00FA4EB5"/>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7237"/>
    <w:rsid w:val="00FA75EE"/>
    <w:rsid w:val="00FA766B"/>
    <w:rsid w:val="00FA7AE5"/>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9CE"/>
    <w:rsid w:val="00FB1AC9"/>
    <w:rsid w:val="00FB1F85"/>
    <w:rsid w:val="00FB2105"/>
    <w:rsid w:val="00FB21DA"/>
    <w:rsid w:val="00FB2293"/>
    <w:rsid w:val="00FB238A"/>
    <w:rsid w:val="00FB2B91"/>
    <w:rsid w:val="00FB2B99"/>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2D46"/>
    <w:rsid w:val="00FC319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4DB"/>
    <w:rsid w:val="00FC6510"/>
    <w:rsid w:val="00FC6604"/>
    <w:rsid w:val="00FC67F7"/>
    <w:rsid w:val="00FC6B42"/>
    <w:rsid w:val="00FC6C36"/>
    <w:rsid w:val="00FC6E31"/>
    <w:rsid w:val="00FC6EC1"/>
    <w:rsid w:val="00FC6F6A"/>
    <w:rsid w:val="00FC703D"/>
    <w:rsid w:val="00FC7245"/>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A17"/>
    <w:rsid w:val="00FE3BE2"/>
    <w:rsid w:val="00FE3CA1"/>
    <w:rsid w:val="00FE3CFE"/>
    <w:rsid w:val="00FE3D4D"/>
    <w:rsid w:val="00FE3D94"/>
    <w:rsid w:val="00FE3E4B"/>
    <w:rsid w:val="00FE3E77"/>
    <w:rsid w:val="00FE4346"/>
    <w:rsid w:val="00FE475D"/>
    <w:rsid w:val="00FE4761"/>
    <w:rsid w:val="00FE484A"/>
    <w:rsid w:val="00FE485B"/>
    <w:rsid w:val="00FE49A5"/>
    <w:rsid w:val="00FE4ACF"/>
    <w:rsid w:val="00FE4F1D"/>
    <w:rsid w:val="00FE4FC3"/>
    <w:rsid w:val="00FE50DE"/>
    <w:rsid w:val="00FE51C5"/>
    <w:rsid w:val="00FE54C1"/>
    <w:rsid w:val="00FE5749"/>
    <w:rsid w:val="00FE5A98"/>
    <w:rsid w:val="00FE5AF2"/>
    <w:rsid w:val="00FE5EF4"/>
    <w:rsid w:val="00FE5F32"/>
    <w:rsid w:val="00FE6497"/>
    <w:rsid w:val="00FE6573"/>
    <w:rsid w:val="00FE6BED"/>
    <w:rsid w:val="00FE6E8C"/>
    <w:rsid w:val="00FE6F49"/>
    <w:rsid w:val="00FE707A"/>
    <w:rsid w:val="00FE711A"/>
    <w:rsid w:val="00FE71F7"/>
    <w:rsid w:val="00FE7536"/>
    <w:rsid w:val="00FE755E"/>
    <w:rsid w:val="00FE75BC"/>
    <w:rsid w:val="00FE7AB5"/>
    <w:rsid w:val="00FF066F"/>
    <w:rsid w:val="00FF0B75"/>
    <w:rsid w:val="00FF0C84"/>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AA1"/>
    <w:rsid w:val="00FF4467"/>
    <w:rsid w:val="00FF472B"/>
    <w:rsid w:val="00FF4CBE"/>
    <w:rsid w:val="00FF4D58"/>
    <w:rsid w:val="00FF4D76"/>
    <w:rsid w:val="00FF4EE4"/>
    <w:rsid w:val="00FF4F95"/>
    <w:rsid w:val="00FF50DE"/>
    <w:rsid w:val="00FF51AF"/>
    <w:rsid w:val="00FF535F"/>
    <w:rsid w:val="00FF5EB7"/>
    <w:rsid w:val="00FF614F"/>
    <w:rsid w:val="00FF6158"/>
    <w:rsid w:val="00FF6217"/>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2806"/>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P"/>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51"/>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8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28"/>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051FD0"/>
    <w:pPr>
      <w:spacing w:after="120" w:line="259" w:lineRule="auto"/>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1096210">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chart" Target="charts/chart3.xml"/><Relationship Id="rId39" Type="http://schemas.microsoft.com/office/2018/08/relationships/commentsExtensible" Target="commentsExtensible.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chart" Target="charts/chart2.xml"/><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1.xml"/><Relationship Id="rId32" Type="http://schemas.openxmlformats.org/officeDocument/2006/relationships/image" Target="media/image12.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chart" Target="charts/chart5.xml"/><Relationship Id="rId36"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png"/><Relationship Id="rId27" Type="http://schemas.openxmlformats.org/officeDocument/2006/relationships/chart" Target="charts/chart4.xml"/><Relationship Id="rId30" Type="http://schemas.openxmlformats.org/officeDocument/2006/relationships/image" Target="media/image10.png"/><Relationship Id="rId35" Type="http://schemas.openxmlformats.org/officeDocument/2006/relationships/package" Target="embeddings/Microsoft_Visio_Drawing5.vsdx"/><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9033;&#30446;\01.202402_RAN1\&#25991;&#31295;&#25776;&#20889;&#26448;&#26009;\&#25968;&#25454;&#32479;&#35745;.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9033;&#30446;\01.202402_RAN1\&#25991;&#31295;&#25776;&#20889;&#26448;&#26009;\&#25968;&#25454;&#32479;&#35745;.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pattern'!$C$27:$C$28</c:f>
              <c:numCache>
                <c:formatCode>General</c:formatCode>
                <c:ptCount val="2"/>
                <c:pt idx="0">
                  <c:v>1</c:v>
                </c:pt>
                <c:pt idx="1">
                  <c:v>2</c:v>
                </c:pt>
              </c:numCache>
            </c:numRef>
          </c:xVal>
          <c:yVal>
            <c:numRef>
              <c:f>'fixed pattern'!$D$27:$D$28</c:f>
              <c:numCache>
                <c:formatCode>General</c:formatCode>
                <c:ptCount val="2"/>
                <c:pt idx="0">
                  <c:v>-63.499999999999993</c:v>
                </c:pt>
                <c:pt idx="1">
                  <c:v>-58.000000000000007</c:v>
                </c:pt>
              </c:numCache>
            </c:numRef>
          </c:yVal>
          <c:smooth val="0"/>
          <c:extLst>
            <c:ext xmlns:c16="http://schemas.microsoft.com/office/drawing/2014/chart" uri="{C3380CC4-5D6E-409C-BE32-E72D297353CC}">
              <c16:uniqueId val="{00000000-5F58-4B26-9291-638E8419D718}"/>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pattern'!$C$29</c:f>
              <c:numCache>
                <c:formatCode>General</c:formatCode>
                <c:ptCount val="1"/>
                <c:pt idx="0">
                  <c:v>3</c:v>
                </c:pt>
              </c:numCache>
            </c:numRef>
          </c:xVal>
          <c:yVal>
            <c:numRef>
              <c:f>'fixed pattern'!$D$29</c:f>
              <c:numCache>
                <c:formatCode>General</c:formatCode>
                <c:ptCount val="1"/>
                <c:pt idx="0">
                  <c:v>-17.5</c:v>
                </c:pt>
              </c:numCache>
            </c:numRef>
          </c:yVal>
          <c:smooth val="0"/>
          <c:extLst>
            <c:ext xmlns:c16="http://schemas.microsoft.com/office/drawing/2014/chart" uri="{C3380CC4-5D6E-409C-BE32-E72D297353CC}">
              <c16:uniqueId val="{00000001-5F58-4B26-9291-638E8419D718}"/>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pattern'!$C$30</c:f>
              <c:numCache>
                <c:formatCode>General</c:formatCode>
                <c:ptCount val="1"/>
                <c:pt idx="0">
                  <c:v>4</c:v>
                </c:pt>
              </c:numCache>
            </c:numRef>
          </c:xVal>
          <c:yVal>
            <c:numRef>
              <c:f>'fixed pattern'!$D$30</c:f>
              <c:numCache>
                <c:formatCode>General</c:formatCode>
                <c:ptCount val="1"/>
                <c:pt idx="0">
                  <c:v>-82.63</c:v>
                </c:pt>
              </c:numCache>
            </c:numRef>
          </c:yVal>
          <c:smooth val="0"/>
          <c:extLst>
            <c:ext xmlns:c16="http://schemas.microsoft.com/office/drawing/2014/chart" uri="{C3380CC4-5D6E-409C-BE32-E72D297353CC}">
              <c16:uniqueId val="{00000002-5F58-4B26-9291-638E8419D718}"/>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pattern'!$C$31:$C$38</c:f>
              <c:numCache>
                <c:formatCode>General</c:formatCode>
                <c:ptCount val="8"/>
                <c:pt idx="0">
                  <c:v>5</c:v>
                </c:pt>
                <c:pt idx="1">
                  <c:v>6</c:v>
                </c:pt>
                <c:pt idx="2">
                  <c:v>7</c:v>
                </c:pt>
                <c:pt idx="3">
                  <c:v>8</c:v>
                </c:pt>
                <c:pt idx="4">
                  <c:v>9</c:v>
                </c:pt>
                <c:pt idx="5">
                  <c:v>10</c:v>
                </c:pt>
                <c:pt idx="6">
                  <c:v>11</c:v>
                </c:pt>
                <c:pt idx="7">
                  <c:v>12</c:v>
                </c:pt>
              </c:numCache>
            </c:numRef>
          </c:xVal>
          <c:yVal>
            <c:numRef>
              <c:f>'fixed pattern'!$D$31:$D$38</c:f>
              <c:numCache>
                <c:formatCode>General</c:formatCode>
                <c:ptCount val="8"/>
                <c:pt idx="0">
                  <c:v>-51.3</c:v>
                </c:pt>
                <c:pt idx="1">
                  <c:v>-42.699999999999996</c:v>
                </c:pt>
                <c:pt idx="2">
                  <c:v>-52.8</c:v>
                </c:pt>
                <c:pt idx="3">
                  <c:v>-56.800000000000004</c:v>
                </c:pt>
                <c:pt idx="4">
                  <c:v>-37.299999999999997</c:v>
                </c:pt>
                <c:pt idx="5">
                  <c:v>-56.1</c:v>
                </c:pt>
                <c:pt idx="6">
                  <c:v>-71.5</c:v>
                </c:pt>
                <c:pt idx="7">
                  <c:v>-76.5</c:v>
                </c:pt>
              </c:numCache>
            </c:numRef>
          </c:yVal>
          <c:smooth val="0"/>
          <c:extLst>
            <c:ext xmlns:c16="http://schemas.microsoft.com/office/drawing/2014/chart" uri="{C3380CC4-5D6E-409C-BE32-E72D297353CC}">
              <c16:uniqueId val="{00000003-5F58-4B26-9291-638E8419D718}"/>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'fixed pattern'!$C$39</c:f>
              <c:numCache>
                <c:formatCode>General</c:formatCode>
                <c:ptCount val="1"/>
                <c:pt idx="0">
                  <c:v>13</c:v>
                </c:pt>
              </c:numCache>
            </c:numRef>
          </c:xVal>
          <c:yVal>
            <c:numRef>
              <c:f>'fixed pattern'!$D$39</c:f>
              <c:numCache>
                <c:formatCode>General</c:formatCode>
                <c:ptCount val="1"/>
                <c:pt idx="0">
                  <c:v>-66</c:v>
                </c:pt>
              </c:numCache>
            </c:numRef>
          </c:yVal>
          <c:smooth val="0"/>
          <c:extLst>
            <c:ext xmlns:c16="http://schemas.microsoft.com/office/drawing/2014/chart" uri="{C3380CC4-5D6E-409C-BE32-E72D297353CC}">
              <c16:uniqueId val="{00000004-5F58-4B26-9291-638E8419D718}"/>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'fixed pattern'!$C$40:$C$43</c:f>
              <c:numCache>
                <c:formatCode>General</c:formatCode>
                <c:ptCount val="4"/>
                <c:pt idx="0">
                  <c:v>14</c:v>
                </c:pt>
                <c:pt idx="1">
                  <c:v>15</c:v>
                </c:pt>
                <c:pt idx="2">
                  <c:v>16</c:v>
                </c:pt>
                <c:pt idx="3">
                  <c:v>17</c:v>
                </c:pt>
              </c:numCache>
            </c:numRef>
          </c:xVal>
          <c:yVal>
            <c:numRef>
              <c:f>'fixed pattern'!$D$40:$D$43</c:f>
              <c:numCache>
                <c:formatCode>General</c:formatCode>
                <c:ptCount val="4"/>
                <c:pt idx="0">
                  <c:v>-76.3</c:v>
                </c:pt>
                <c:pt idx="1">
                  <c:v>-72.699999999999989</c:v>
                </c:pt>
                <c:pt idx="2">
                  <c:v>-70.400000000000006</c:v>
                </c:pt>
                <c:pt idx="3">
                  <c:v>-74.2</c:v>
                </c:pt>
              </c:numCache>
            </c:numRef>
          </c:yVal>
          <c:smooth val="0"/>
          <c:extLst>
            <c:ext xmlns:c16="http://schemas.microsoft.com/office/drawing/2014/chart" uri="{C3380CC4-5D6E-409C-BE32-E72D297353CC}">
              <c16:uniqueId val="{00000005-5F58-4B26-9291-638E8419D718}"/>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'fixed pattern'!$C$44</c:f>
              <c:numCache>
                <c:formatCode>General</c:formatCode>
                <c:ptCount val="1"/>
                <c:pt idx="0">
                  <c:v>18</c:v>
                </c:pt>
              </c:numCache>
            </c:numRef>
          </c:xVal>
          <c:yVal>
            <c:numRef>
              <c:f>'fixed pattern'!$D$44</c:f>
              <c:numCache>
                <c:formatCode>General</c:formatCode>
                <c:ptCount val="1"/>
                <c:pt idx="0">
                  <c:v>-52.8</c:v>
                </c:pt>
              </c:numCache>
            </c:numRef>
          </c:yVal>
          <c:smooth val="0"/>
          <c:extLst>
            <c:ext xmlns:c16="http://schemas.microsoft.com/office/drawing/2014/chart" uri="{C3380CC4-5D6E-409C-BE32-E72D297353CC}">
              <c16:uniqueId val="{00000006-5F58-4B26-9291-638E8419D718}"/>
            </c:ext>
          </c:extLst>
        </c:ser>
        <c:dLbls>
          <c:showLegendKey val="0"/>
          <c:showVal val="0"/>
          <c:showCatName val="0"/>
          <c:showSerName val="0"/>
          <c:showPercent val="0"/>
          <c:showBubbleSize val="0"/>
        </c:dLbls>
        <c:axId val="1819802895"/>
        <c:axId val="1631168415"/>
      </c:scatterChart>
      <c:valAx>
        <c:axId val="1819802895"/>
        <c:scaling>
          <c:orientation val="minMax"/>
          <c:max val="18"/>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Top-1 beam accuracy degradation</a:t>
                </a:r>
                <a:endParaRPr lang="zh-CN" altLang="en-US" sz="800" dirty="0"/>
              </a:p>
            </c:rich>
          </c:tx>
          <c:layout>
            <c:manualLayout>
              <c:xMode val="edge"/>
              <c:yMode val="edge"/>
              <c:x val="7.1353923225350252E-2"/>
              <c:y val="0.2001132363419362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543188661455640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Top-2/1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pattern'!$M$27:$M$28</c:f>
              <c:numCache>
                <c:formatCode>General</c:formatCode>
                <c:ptCount val="2"/>
                <c:pt idx="0">
                  <c:v>1</c:v>
                </c:pt>
                <c:pt idx="1">
                  <c:v>2</c:v>
                </c:pt>
              </c:numCache>
            </c:numRef>
          </c:xVal>
          <c:yVal>
            <c:numRef>
              <c:f>'fixed pattern'!$N$27:$N$28</c:f>
              <c:numCache>
                <c:formatCode>General</c:formatCode>
                <c:ptCount val="2"/>
                <c:pt idx="0">
                  <c:v>-44.6</c:v>
                </c:pt>
                <c:pt idx="1">
                  <c:v>-63.3</c:v>
                </c:pt>
              </c:numCache>
            </c:numRef>
          </c:yVal>
          <c:smooth val="0"/>
          <c:extLst>
            <c:ext xmlns:c16="http://schemas.microsoft.com/office/drawing/2014/chart" uri="{C3380CC4-5D6E-409C-BE32-E72D297353CC}">
              <c16:uniqueId val="{00000000-5C7C-45E0-9130-03EAD85DD230}"/>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pattern'!$M$29</c:f>
              <c:numCache>
                <c:formatCode>General</c:formatCode>
                <c:ptCount val="1"/>
                <c:pt idx="0">
                  <c:v>3</c:v>
                </c:pt>
              </c:numCache>
            </c:numRef>
          </c:xVal>
          <c:yVal>
            <c:numRef>
              <c:f>'fixed pattern'!$N$29</c:f>
              <c:numCache>
                <c:formatCode>General</c:formatCode>
                <c:ptCount val="1"/>
                <c:pt idx="0">
                  <c:v>-9.5</c:v>
                </c:pt>
              </c:numCache>
            </c:numRef>
          </c:yVal>
          <c:smooth val="0"/>
          <c:extLst>
            <c:ext xmlns:c16="http://schemas.microsoft.com/office/drawing/2014/chart" uri="{C3380CC4-5D6E-409C-BE32-E72D297353CC}">
              <c16:uniqueId val="{00000001-5C7C-45E0-9130-03EAD85DD230}"/>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pattern'!$M$31:$M$38</c:f>
              <c:numCache>
                <c:formatCode>General</c:formatCode>
                <c:ptCount val="8"/>
                <c:pt idx="0">
                  <c:v>4</c:v>
                </c:pt>
                <c:pt idx="1">
                  <c:v>5</c:v>
                </c:pt>
                <c:pt idx="2">
                  <c:v>6</c:v>
                </c:pt>
                <c:pt idx="3">
                  <c:v>7</c:v>
                </c:pt>
                <c:pt idx="4">
                  <c:v>8</c:v>
                </c:pt>
                <c:pt idx="5">
                  <c:v>9</c:v>
                </c:pt>
                <c:pt idx="6">
                  <c:v>10</c:v>
                </c:pt>
                <c:pt idx="7">
                  <c:v>11</c:v>
                </c:pt>
              </c:numCache>
            </c:numRef>
          </c:xVal>
          <c:yVal>
            <c:numRef>
              <c:f>'fixed pattern'!$N$31:$N$38</c:f>
              <c:numCache>
                <c:formatCode>General</c:formatCode>
                <c:ptCount val="8"/>
                <c:pt idx="0">
                  <c:v>-58.100000000000009</c:v>
                </c:pt>
                <c:pt idx="1">
                  <c:v>-48.300000000000004</c:v>
                </c:pt>
                <c:pt idx="2">
                  <c:v>-61.900000000000006</c:v>
                </c:pt>
                <c:pt idx="3">
                  <c:v>-68.900000000000006</c:v>
                </c:pt>
                <c:pt idx="4">
                  <c:v>-45.5</c:v>
                </c:pt>
                <c:pt idx="5">
                  <c:v>-64.900000000000006</c:v>
                </c:pt>
                <c:pt idx="6">
                  <c:v>-68.099999999999994</c:v>
                </c:pt>
                <c:pt idx="7">
                  <c:v>-87.800000000000011</c:v>
                </c:pt>
              </c:numCache>
            </c:numRef>
          </c:yVal>
          <c:smooth val="0"/>
          <c:extLst>
            <c:ext xmlns:c16="http://schemas.microsoft.com/office/drawing/2014/chart" uri="{C3380CC4-5D6E-409C-BE32-E72D297353CC}">
              <c16:uniqueId val="{00000002-5C7C-45E0-9130-03EAD85DD230}"/>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pattern'!$M$39</c:f>
              <c:numCache>
                <c:formatCode>General</c:formatCode>
                <c:ptCount val="1"/>
                <c:pt idx="0">
                  <c:v>12</c:v>
                </c:pt>
              </c:numCache>
            </c:numRef>
          </c:xVal>
          <c:yVal>
            <c:numRef>
              <c:f>'fixed pattern'!$N$39</c:f>
              <c:numCache>
                <c:formatCode>General</c:formatCode>
                <c:ptCount val="1"/>
                <c:pt idx="0">
                  <c:v>-54.1</c:v>
                </c:pt>
              </c:numCache>
            </c:numRef>
          </c:yVal>
          <c:smooth val="0"/>
          <c:extLst>
            <c:ext xmlns:c16="http://schemas.microsoft.com/office/drawing/2014/chart" uri="{C3380CC4-5D6E-409C-BE32-E72D297353CC}">
              <c16:uniqueId val="{00000003-5C7C-45E0-9130-03EAD85DD230}"/>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'fixed pattern'!$M$44</c:f>
              <c:numCache>
                <c:formatCode>General</c:formatCode>
                <c:ptCount val="1"/>
                <c:pt idx="0">
                  <c:v>13</c:v>
                </c:pt>
              </c:numCache>
            </c:numRef>
          </c:xVal>
          <c:yVal>
            <c:numRef>
              <c:f>'fixed pattern'!$N$44</c:f>
              <c:numCache>
                <c:formatCode>General</c:formatCode>
                <c:ptCount val="1"/>
                <c:pt idx="0">
                  <c:v>-70.899999999999991</c:v>
                </c:pt>
              </c:numCache>
            </c:numRef>
          </c:yVal>
          <c:smooth val="0"/>
          <c:extLst>
            <c:ext xmlns:c16="http://schemas.microsoft.com/office/drawing/2014/chart" uri="{C3380CC4-5D6E-409C-BE32-E72D297353CC}">
              <c16:uniqueId val="{00000004-5C7C-45E0-9130-03EAD85DD230}"/>
            </c:ext>
          </c:extLst>
        </c:ser>
        <c:dLbls>
          <c:showLegendKey val="0"/>
          <c:showVal val="0"/>
          <c:showCatName val="0"/>
          <c:showSerName val="0"/>
          <c:showPercent val="0"/>
          <c:showBubbleSize val="0"/>
        </c:dLbls>
        <c:axId val="1819802895"/>
        <c:axId val="1631168415"/>
      </c:scatterChart>
      <c:valAx>
        <c:axId val="1819802895"/>
        <c:scaling>
          <c:orientation val="minMax"/>
          <c:max val="13"/>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Top-2/1 beam accuracy degradation </a:t>
                </a:r>
                <a:endParaRPr lang="zh-CN" altLang="en-US" sz="800" dirty="0"/>
              </a:p>
            </c:rich>
          </c:tx>
          <c:layout>
            <c:manualLayout>
              <c:xMode val="edge"/>
              <c:yMode val="edge"/>
              <c:x val="7.7442203286233052E-2"/>
              <c:y val="0.1817198717143933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3879919010397431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Top-4/1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pattern'!$Y$28:$Y$29</c:f>
              <c:numCache>
                <c:formatCode>General</c:formatCode>
                <c:ptCount val="2"/>
                <c:pt idx="0">
                  <c:v>1</c:v>
                </c:pt>
                <c:pt idx="1">
                  <c:v>2</c:v>
                </c:pt>
              </c:numCache>
            </c:numRef>
          </c:xVal>
          <c:yVal>
            <c:numRef>
              <c:f>'fixed pattern'!$Z$28:$Z$29</c:f>
              <c:numCache>
                <c:formatCode>General</c:formatCode>
                <c:ptCount val="2"/>
                <c:pt idx="0">
                  <c:v>-51.300000000000004</c:v>
                </c:pt>
                <c:pt idx="1">
                  <c:v>-55.3</c:v>
                </c:pt>
              </c:numCache>
            </c:numRef>
          </c:yVal>
          <c:smooth val="0"/>
          <c:extLst>
            <c:ext xmlns:c16="http://schemas.microsoft.com/office/drawing/2014/chart" uri="{C3380CC4-5D6E-409C-BE32-E72D297353CC}">
              <c16:uniqueId val="{00000000-5EB7-461F-BAD9-266E91D66162}"/>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pattern'!$Y$30</c:f>
              <c:numCache>
                <c:formatCode>General</c:formatCode>
                <c:ptCount val="1"/>
                <c:pt idx="0">
                  <c:v>3</c:v>
                </c:pt>
              </c:numCache>
            </c:numRef>
          </c:xVal>
          <c:yVal>
            <c:numRef>
              <c:f>'fixed pattern'!$Z$30</c:f>
              <c:numCache>
                <c:formatCode>General</c:formatCode>
                <c:ptCount val="1"/>
                <c:pt idx="0">
                  <c:v>-8.7999999999999972</c:v>
                </c:pt>
              </c:numCache>
            </c:numRef>
          </c:yVal>
          <c:smooth val="0"/>
          <c:extLst>
            <c:ext xmlns:c16="http://schemas.microsoft.com/office/drawing/2014/chart" uri="{C3380CC4-5D6E-409C-BE32-E72D297353CC}">
              <c16:uniqueId val="{00000001-5EB7-461F-BAD9-266E91D66162}"/>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pattern'!$Y$32:$Y$39</c:f>
              <c:numCache>
                <c:formatCode>General</c:formatCode>
                <c:ptCount val="8"/>
                <c:pt idx="0">
                  <c:v>4</c:v>
                </c:pt>
                <c:pt idx="1">
                  <c:v>5</c:v>
                </c:pt>
                <c:pt idx="2">
                  <c:v>6</c:v>
                </c:pt>
                <c:pt idx="3">
                  <c:v>7</c:v>
                </c:pt>
                <c:pt idx="4">
                  <c:v>8</c:v>
                </c:pt>
                <c:pt idx="5">
                  <c:v>9</c:v>
                </c:pt>
                <c:pt idx="6">
                  <c:v>10</c:v>
                </c:pt>
                <c:pt idx="7">
                  <c:v>11</c:v>
                </c:pt>
              </c:numCache>
            </c:numRef>
          </c:xVal>
          <c:yVal>
            <c:numRef>
              <c:f>'fixed pattern'!$Z$32:$Z$39</c:f>
              <c:numCache>
                <c:formatCode>General</c:formatCode>
                <c:ptCount val="8"/>
                <c:pt idx="0">
                  <c:v>-51.099999999999994</c:v>
                </c:pt>
                <c:pt idx="1">
                  <c:v>-42.399999999999991</c:v>
                </c:pt>
                <c:pt idx="2">
                  <c:v>-54.399999999999991</c:v>
                </c:pt>
                <c:pt idx="3">
                  <c:v>-63.7</c:v>
                </c:pt>
                <c:pt idx="4">
                  <c:v>-41.099999999999994</c:v>
                </c:pt>
                <c:pt idx="5">
                  <c:v>-63.8</c:v>
                </c:pt>
                <c:pt idx="6">
                  <c:v>-46.800000000000004</c:v>
                </c:pt>
                <c:pt idx="7">
                  <c:v>-78.300000000000011</c:v>
                </c:pt>
              </c:numCache>
            </c:numRef>
          </c:yVal>
          <c:smooth val="0"/>
          <c:extLst>
            <c:ext xmlns:c16="http://schemas.microsoft.com/office/drawing/2014/chart" uri="{C3380CC4-5D6E-409C-BE32-E72D297353CC}">
              <c16:uniqueId val="{00000002-5EB7-461F-BAD9-266E91D66162}"/>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pattern'!$Y$45</c:f>
              <c:numCache>
                <c:formatCode>General</c:formatCode>
                <c:ptCount val="1"/>
                <c:pt idx="0">
                  <c:v>12</c:v>
                </c:pt>
              </c:numCache>
            </c:numRef>
          </c:xVal>
          <c:yVal>
            <c:numRef>
              <c:f>'fixed pattern'!$Z$45</c:f>
              <c:numCache>
                <c:formatCode>General</c:formatCode>
                <c:ptCount val="1"/>
                <c:pt idx="0">
                  <c:v>-80.7</c:v>
                </c:pt>
              </c:numCache>
            </c:numRef>
          </c:yVal>
          <c:smooth val="0"/>
          <c:extLst>
            <c:ext xmlns:c16="http://schemas.microsoft.com/office/drawing/2014/chart" uri="{C3380CC4-5D6E-409C-BE32-E72D297353CC}">
              <c16:uniqueId val="{00000003-5EB7-461F-BAD9-266E91D66162}"/>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Top-4/1 beam accuracy degradation</a:t>
                </a:r>
                <a:endParaRPr lang="zh-CN" altLang="en-US" sz="800" dirty="0"/>
              </a:p>
            </c:rich>
          </c:tx>
          <c:layout>
            <c:manualLayout>
              <c:xMode val="edge"/>
              <c:yMode val="edge"/>
              <c:x val="1.9603542707846446E-2"/>
              <c:y val="0.1817198717143933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3103935208317945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Top-1</a:t>
            </a:r>
            <a:r>
              <a:rPr lang="en-US" altLang="zh-CN" sz="1200" baseline="0" dirty="0"/>
              <a:t> p</a:t>
            </a:r>
            <a:r>
              <a:rPr lang="en-US" altLang="zh-CN" sz="1200" dirty="0"/>
              <a:t>erformance</a:t>
            </a:r>
            <a:r>
              <a:rPr lang="en-US" altLang="zh-CN" sz="1200" baseline="0" dirty="0"/>
              <a:t> degradation for pre-configured patterns with TX beam ID compared to fixed pattern</a:t>
            </a:r>
            <a:endParaRPr lang="zh-CN" altLang="en-US" sz="1200" dirty="0"/>
          </a:p>
        </c:rich>
      </c:tx>
      <c:layout>
        <c:manualLayout>
          <c:xMode val="edge"/>
          <c:yMode val="edge"/>
          <c:x val="0.13721177860542177"/>
          <c:y val="4.5983903461320657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'set B comparsion'!$B$21</c:f>
              <c:numCache>
                <c:formatCode>General</c:formatCode>
                <c:ptCount val="1"/>
                <c:pt idx="0">
                  <c:v>1</c:v>
                </c:pt>
              </c:numCache>
            </c:numRef>
          </c:xVal>
          <c:yVal>
            <c:numRef>
              <c:f>'set B comparsion'!$C$21</c:f>
              <c:numCache>
                <c:formatCode>General</c:formatCode>
                <c:ptCount val="1"/>
                <c:pt idx="0">
                  <c:v>-1.4099999999999966</c:v>
                </c:pt>
              </c:numCache>
            </c:numRef>
          </c:yVal>
          <c:smooth val="0"/>
          <c:extLst>
            <c:ext xmlns:c16="http://schemas.microsoft.com/office/drawing/2014/chart" uri="{C3380CC4-5D6E-409C-BE32-E72D297353CC}">
              <c16:uniqueId val="{00000000-5005-4543-B3F0-598B1592209A}"/>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'set B comparsion'!$B$22</c:f>
              <c:numCache>
                <c:formatCode>General</c:formatCode>
                <c:ptCount val="1"/>
                <c:pt idx="0">
                  <c:v>2</c:v>
                </c:pt>
              </c:numCache>
            </c:numRef>
          </c:xVal>
          <c:yVal>
            <c:numRef>
              <c:f>'set B comparsion'!$C$22</c:f>
              <c:numCache>
                <c:formatCode>General</c:formatCode>
                <c:ptCount val="1"/>
                <c:pt idx="0">
                  <c:v>-10.760000000000005</c:v>
                </c:pt>
              </c:numCache>
            </c:numRef>
          </c:yVal>
          <c:smooth val="0"/>
          <c:extLst>
            <c:ext xmlns:c16="http://schemas.microsoft.com/office/drawing/2014/chart" uri="{C3380CC4-5D6E-409C-BE32-E72D297353CC}">
              <c16:uniqueId val="{00000001-5005-4543-B3F0-598B1592209A}"/>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'set B comparsion'!$B$23</c:f>
              <c:numCache>
                <c:formatCode>General</c:formatCode>
                <c:ptCount val="1"/>
                <c:pt idx="0">
                  <c:v>3</c:v>
                </c:pt>
              </c:numCache>
            </c:numRef>
          </c:xVal>
          <c:yVal>
            <c:numRef>
              <c:f>'set B comparsion'!$C$23</c:f>
              <c:numCache>
                <c:formatCode>General</c:formatCode>
                <c:ptCount val="1"/>
                <c:pt idx="0">
                  <c:v>-6.0499999999999972</c:v>
                </c:pt>
              </c:numCache>
            </c:numRef>
          </c:yVal>
          <c:smooth val="0"/>
          <c:extLst>
            <c:ext xmlns:c16="http://schemas.microsoft.com/office/drawing/2014/chart" uri="{C3380CC4-5D6E-409C-BE32-E72D297353CC}">
              <c16:uniqueId val="{00000002-5005-4543-B3F0-598B1592209A}"/>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'set B comparsion'!$B$24</c:f>
              <c:numCache>
                <c:formatCode>General</c:formatCode>
                <c:ptCount val="1"/>
                <c:pt idx="0">
                  <c:v>4</c:v>
                </c:pt>
              </c:numCache>
            </c:numRef>
          </c:xVal>
          <c:yVal>
            <c:numRef>
              <c:f>'set B comparsion'!$C$24</c:f>
              <c:numCache>
                <c:formatCode>General</c:formatCode>
                <c:ptCount val="1"/>
                <c:pt idx="0">
                  <c:v>-9.64</c:v>
                </c:pt>
              </c:numCache>
            </c:numRef>
          </c:yVal>
          <c:smooth val="0"/>
          <c:extLst>
            <c:ext xmlns:c16="http://schemas.microsoft.com/office/drawing/2014/chart" uri="{C3380CC4-5D6E-409C-BE32-E72D297353CC}">
              <c16:uniqueId val="{00000003-5005-4543-B3F0-598B1592209A}"/>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'set B comparsion'!$B$25</c:f>
              <c:numCache>
                <c:formatCode>General</c:formatCode>
                <c:ptCount val="1"/>
                <c:pt idx="0">
                  <c:v>5</c:v>
                </c:pt>
              </c:numCache>
            </c:numRef>
          </c:xVal>
          <c:yVal>
            <c:numRef>
              <c:f>'set B comparsion'!$C$25</c:f>
              <c:numCache>
                <c:formatCode>General</c:formatCode>
                <c:ptCount val="1"/>
                <c:pt idx="0">
                  <c:v>-1.8700000000000045</c:v>
                </c:pt>
              </c:numCache>
            </c:numRef>
          </c:yVal>
          <c:smooth val="0"/>
          <c:extLst>
            <c:ext xmlns:c16="http://schemas.microsoft.com/office/drawing/2014/chart" uri="{C3380CC4-5D6E-409C-BE32-E72D297353CC}">
              <c16:uniqueId val="{00000004-5005-4543-B3F0-598B1592209A}"/>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'set B comparsion'!$B$26</c:f>
              <c:numCache>
                <c:formatCode>General</c:formatCode>
                <c:ptCount val="1"/>
                <c:pt idx="0">
                  <c:v>6</c:v>
                </c:pt>
              </c:numCache>
            </c:numRef>
          </c:xVal>
          <c:yVal>
            <c:numRef>
              <c:f>'set B comparsion'!$C$26</c:f>
              <c:numCache>
                <c:formatCode>General</c:formatCode>
                <c:ptCount val="1"/>
                <c:pt idx="0">
                  <c:v>-4.5</c:v>
                </c:pt>
              </c:numCache>
            </c:numRef>
          </c:yVal>
          <c:smooth val="0"/>
          <c:extLst>
            <c:ext xmlns:c16="http://schemas.microsoft.com/office/drawing/2014/chart" uri="{C3380CC4-5D6E-409C-BE32-E72D297353CC}">
              <c16:uniqueId val="{00000005-5005-4543-B3F0-598B1592209A}"/>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'set B comparsion'!$B$27</c:f>
              <c:numCache>
                <c:formatCode>General</c:formatCode>
                <c:ptCount val="1"/>
                <c:pt idx="0">
                  <c:v>7</c:v>
                </c:pt>
              </c:numCache>
            </c:numRef>
          </c:xVal>
          <c:yVal>
            <c:numRef>
              <c:f>'set B comparsion'!$C$27</c:f>
              <c:numCache>
                <c:formatCode>General</c:formatCode>
                <c:ptCount val="1"/>
                <c:pt idx="0">
                  <c:v>-2.230000000000004</c:v>
                </c:pt>
              </c:numCache>
            </c:numRef>
          </c:yVal>
          <c:smooth val="0"/>
          <c:extLst>
            <c:ext xmlns:c16="http://schemas.microsoft.com/office/drawing/2014/chart" uri="{C3380CC4-5D6E-409C-BE32-E72D297353CC}">
              <c16:uniqueId val="{00000006-5005-4543-B3F0-598B1592209A}"/>
            </c:ext>
          </c:extLst>
        </c:ser>
        <c:ser>
          <c:idx val="7"/>
          <c:order val="7"/>
          <c:tx>
            <c:v>Source 8</c:v>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'set B comparsion'!$B$28:$B$29</c:f>
              <c:numCache>
                <c:formatCode>General</c:formatCode>
                <c:ptCount val="2"/>
                <c:pt idx="0">
                  <c:v>8</c:v>
                </c:pt>
                <c:pt idx="1">
                  <c:v>9</c:v>
                </c:pt>
              </c:numCache>
            </c:numRef>
          </c:xVal>
          <c:yVal>
            <c:numRef>
              <c:f>'set B comparsion'!$C$28:$C$29</c:f>
              <c:numCache>
                <c:formatCode>General</c:formatCode>
                <c:ptCount val="2"/>
                <c:pt idx="0">
                  <c:v>-1.2999999999999972</c:v>
                </c:pt>
                <c:pt idx="1">
                  <c:v>-1.7000000000000028</c:v>
                </c:pt>
              </c:numCache>
            </c:numRef>
          </c:yVal>
          <c:smooth val="0"/>
          <c:extLst>
            <c:ext xmlns:c16="http://schemas.microsoft.com/office/drawing/2014/chart" uri="{C3380CC4-5D6E-409C-BE32-E72D297353CC}">
              <c16:uniqueId val="{00000007-5005-4543-B3F0-598B1592209A}"/>
            </c:ext>
          </c:extLst>
        </c:ser>
        <c:ser>
          <c:idx val="8"/>
          <c:order val="8"/>
          <c:tx>
            <c:v>Source 9</c:v>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xVal>
            <c:numRef>
              <c:f>'set B comparsion'!$B$30:$B$31</c:f>
              <c:numCache>
                <c:formatCode>General</c:formatCode>
                <c:ptCount val="2"/>
                <c:pt idx="0">
                  <c:v>10</c:v>
                </c:pt>
                <c:pt idx="1">
                  <c:v>11</c:v>
                </c:pt>
              </c:numCache>
            </c:numRef>
          </c:xVal>
          <c:yVal>
            <c:numRef>
              <c:f>'set B comparsion'!$C$30:$C$31</c:f>
              <c:numCache>
                <c:formatCode>General</c:formatCode>
                <c:ptCount val="2"/>
                <c:pt idx="0">
                  <c:v>-3.2000000000000028</c:v>
                </c:pt>
                <c:pt idx="1">
                  <c:v>0</c:v>
                </c:pt>
              </c:numCache>
            </c:numRef>
          </c:yVal>
          <c:smooth val="0"/>
          <c:extLst>
            <c:ext xmlns:c16="http://schemas.microsoft.com/office/drawing/2014/chart" uri="{C3380CC4-5D6E-409C-BE32-E72D297353CC}">
              <c16:uniqueId val="{00000008-5005-4543-B3F0-598B1592209A}"/>
            </c:ext>
          </c:extLst>
        </c:ser>
        <c:ser>
          <c:idx val="9"/>
          <c:order val="9"/>
          <c:tx>
            <c:v>Source 10</c:v>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'set B comparsion'!$B$32</c:f>
              <c:numCache>
                <c:formatCode>General</c:formatCode>
                <c:ptCount val="1"/>
                <c:pt idx="0">
                  <c:v>12</c:v>
                </c:pt>
              </c:numCache>
            </c:numRef>
          </c:xVal>
          <c:yVal>
            <c:numRef>
              <c:f>'set B comparsion'!$C$32</c:f>
              <c:numCache>
                <c:formatCode>General</c:formatCode>
                <c:ptCount val="1"/>
                <c:pt idx="0">
                  <c:v>-9.2000000000000028</c:v>
                </c:pt>
              </c:numCache>
            </c:numRef>
          </c:yVal>
          <c:smooth val="0"/>
          <c:extLst>
            <c:ext xmlns:c16="http://schemas.microsoft.com/office/drawing/2014/chart" uri="{C3380CC4-5D6E-409C-BE32-E72D297353CC}">
              <c16:uniqueId val="{00000009-5005-4543-B3F0-598B1592209A}"/>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Top-1 beam accuracy degradation</a:t>
                </a:r>
                <a:endParaRPr lang="zh-CN" altLang="en-US" sz="800" dirty="0"/>
              </a:p>
            </c:rich>
          </c:tx>
          <c:layout>
            <c:manualLayout>
              <c:xMode val="edge"/>
              <c:yMode val="edge"/>
              <c:x val="3.1510574598941229E-2"/>
              <c:y val="0.2225838174315926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338773849867086"/>
          <c:y val="0.15331938608954335"/>
          <c:w val="0.14448733162872068"/>
          <c:h val="0.725975763948330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Top-2/1</a:t>
            </a:r>
            <a:r>
              <a:rPr lang="en-US" altLang="zh-CN" sz="1200" baseline="0" dirty="0"/>
              <a:t> p</a:t>
            </a:r>
            <a:r>
              <a:rPr lang="en-US" altLang="zh-CN" sz="1200" dirty="0"/>
              <a:t>erformance</a:t>
            </a:r>
            <a:r>
              <a:rPr lang="en-US" altLang="zh-CN" sz="1200" baseline="0" dirty="0"/>
              <a:t> degradation for pre-configured patterns with TX beam ID compared to fixed pattern</a:t>
            </a:r>
            <a:endParaRPr lang="zh-CN" altLang="en-US" sz="1200" dirty="0"/>
          </a:p>
        </c:rich>
      </c:tx>
      <c:layout>
        <c:manualLayout>
          <c:xMode val="edge"/>
          <c:yMode val="edge"/>
          <c:x val="0.13806510443519704"/>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'set B comparsion'!$B$21</c:f>
              <c:numCache>
                <c:formatCode>General</c:formatCode>
                <c:ptCount val="1"/>
                <c:pt idx="0">
                  <c:v>1</c:v>
                </c:pt>
              </c:numCache>
            </c:numRef>
          </c:xVal>
          <c:yVal>
            <c:numRef>
              <c:f>'set B comparsion'!$N$20</c:f>
              <c:numCache>
                <c:formatCode>General</c:formatCode>
                <c:ptCount val="1"/>
                <c:pt idx="0">
                  <c:v>-1.75</c:v>
                </c:pt>
              </c:numCache>
            </c:numRef>
          </c:yVal>
          <c:smooth val="0"/>
          <c:extLst>
            <c:ext xmlns:c16="http://schemas.microsoft.com/office/drawing/2014/chart" uri="{C3380CC4-5D6E-409C-BE32-E72D297353CC}">
              <c16:uniqueId val="{00000000-75C1-4989-AEEC-69CC3522E2B9}"/>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'set B comparsion'!$B$22</c:f>
              <c:numCache>
                <c:formatCode>General</c:formatCode>
                <c:ptCount val="1"/>
                <c:pt idx="0">
                  <c:v>2</c:v>
                </c:pt>
              </c:numCache>
            </c:numRef>
          </c:xVal>
          <c:yVal>
            <c:numRef>
              <c:f>'set B comparsion'!$N$21</c:f>
              <c:numCache>
                <c:formatCode>General</c:formatCode>
                <c:ptCount val="1"/>
                <c:pt idx="0">
                  <c:v>-7.5500000000000114</c:v>
                </c:pt>
              </c:numCache>
            </c:numRef>
          </c:yVal>
          <c:smooth val="0"/>
          <c:extLst>
            <c:ext xmlns:c16="http://schemas.microsoft.com/office/drawing/2014/chart" uri="{C3380CC4-5D6E-409C-BE32-E72D297353CC}">
              <c16:uniqueId val="{00000001-75C1-4989-AEEC-69CC3522E2B9}"/>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'set B comparsion'!$B$23</c:f>
              <c:numCache>
                <c:formatCode>General</c:formatCode>
                <c:ptCount val="1"/>
                <c:pt idx="0">
                  <c:v>3</c:v>
                </c:pt>
              </c:numCache>
            </c:numRef>
          </c:xVal>
          <c:yVal>
            <c:numRef>
              <c:f>'set B comparsion'!$N$22</c:f>
              <c:numCache>
                <c:formatCode>General</c:formatCode>
                <c:ptCount val="1"/>
                <c:pt idx="0">
                  <c:v>-5.25</c:v>
                </c:pt>
              </c:numCache>
            </c:numRef>
          </c:yVal>
          <c:smooth val="0"/>
          <c:extLst>
            <c:ext xmlns:c16="http://schemas.microsoft.com/office/drawing/2014/chart" uri="{C3380CC4-5D6E-409C-BE32-E72D297353CC}">
              <c16:uniqueId val="{00000002-75C1-4989-AEEC-69CC3522E2B9}"/>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'set B comparsion'!$B$24</c:f>
              <c:numCache>
                <c:formatCode>General</c:formatCode>
                <c:ptCount val="1"/>
                <c:pt idx="0">
                  <c:v>4</c:v>
                </c:pt>
              </c:numCache>
            </c:numRef>
          </c:xVal>
          <c:yVal>
            <c:numRef>
              <c:f>'set B comparsion'!$N$23</c:f>
              <c:numCache>
                <c:formatCode>General</c:formatCode>
                <c:ptCount val="1"/>
                <c:pt idx="0">
                  <c:v>-6.7999999999999972</c:v>
                </c:pt>
              </c:numCache>
            </c:numRef>
          </c:yVal>
          <c:smooth val="0"/>
          <c:extLst>
            <c:ext xmlns:c16="http://schemas.microsoft.com/office/drawing/2014/chart" uri="{C3380CC4-5D6E-409C-BE32-E72D297353CC}">
              <c16:uniqueId val="{00000003-75C1-4989-AEEC-69CC3522E2B9}"/>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'set B comparsion'!$B$25</c:f>
              <c:numCache>
                <c:formatCode>General</c:formatCode>
                <c:ptCount val="1"/>
                <c:pt idx="0">
                  <c:v>5</c:v>
                </c:pt>
              </c:numCache>
            </c:numRef>
          </c:xVal>
          <c:yVal>
            <c:numRef>
              <c:f>'set B comparsion'!$N$24</c:f>
              <c:numCache>
                <c:formatCode>General</c:formatCode>
                <c:ptCount val="1"/>
                <c:pt idx="0">
                  <c:v>-0.89000000000000057</c:v>
                </c:pt>
              </c:numCache>
            </c:numRef>
          </c:yVal>
          <c:smooth val="0"/>
          <c:extLst>
            <c:ext xmlns:c16="http://schemas.microsoft.com/office/drawing/2014/chart" uri="{C3380CC4-5D6E-409C-BE32-E72D297353CC}">
              <c16:uniqueId val="{00000004-75C1-4989-AEEC-69CC3522E2B9}"/>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'set B comparsion'!$B$26</c:f>
              <c:numCache>
                <c:formatCode>General</c:formatCode>
                <c:ptCount val="1"/>
                <c:pt idx="0">
                  <c:v>6</c:v>
                </c:pt>
              </c:numCache>
            </c:numRef>
          </c:xVal>
          <c:yVal>
            <c:numRef>
              <c:f>'set B comparsion'!$N$25</c:f>
              <c:numCache>
                <c:formatCode>General</c:formatCode>
                <c:ptCount val="1"/>
                <c:pt idx="0">
                  <c:v>-2.0999999999999943</c:v>
                </c:pt>
              </c:numCache>
            </c:numRef>
          </c:yVal>
          <c:smooth val="0"/>
          <c:extLst>
            <c:ext xmlns:c16="http://schemas.microsoft.com/office/drawing/2014/chart" uri="{C3380CC4-5D6E-409C-BE32-E72D297353CC}">
              <c16:uniqueId val="{00000005-75C1-4989-AEEC-69CC3522E2B9}"/>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'set B comparsion'!$B$27</c:f>
              <c:numCache>
                <c:formatCode>General</c:formatCode>
                <c:ptCount val="1"/>
                <c:pt idx="0">
                  <c:v>7</c:v>
                </c:pt>
              </c:numCache>
            </c:numRef>
          </c:xVal>
          <c:yVal>
            <c:numRef>
              <c:f>'set B comparsion'!$N$26</c:f>
              <c:numCache>
                <c:formatCode>General</c:formatCode>
                <c:ptCount val="1"/>
                <c:pt idx="0">
                  <c:v>-0.17999999999999261</c:v>
                </c:pt>
              </c:numCache>
            </c:numRef>
          </c:yVal>
          <c:smooth val="0"/>
          <c:extLst>
            <c:ext xmlns:c16="http://schemas.microsoft.com/office/drawing/2014/chart" uri="{C3380CC4-5D6E-409C-BE32-E72D297353CC}">
              <c16:uniqueId val="{00000006-75C1-4989-AEEC-69CC3522E2B9}"/>
            </c:ext>
          </c:extLst>
        </c:ser>
        <c:ser>
          <c:idx val="7"/>
          <c:order val="7"/>
          <c:tx>
            <c:v>Source 8</c:v>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'set B comparsion'!$B$28:$B$29</c:f>
              <c:numCache>
                <c:formatCode>General</c:formatCode>
                <c:ptCount val="2"/>
                <c:pt idx="0">
                  <c:v>8</c:v>
                </c:pt>
                <c:pt idx="1">
                  <c:v>9</c:v>
                </c:pt>
              </c:numCache>
            </c:numRef>
          </c:xVal>
          <c:yVal>
            <c:numRef>
              <c:f>'set B comparsion'!$N$27:$N$28</c:f>
              <c:numCache>
                <c:formatCode>General</c:formatCode>
                <c:ptCount val="2"/>
                <c:pt idx="0">
                  <c:v>-0.40000000000000568</c:v>
                </c:pt>
                <c:pt idx="1">
                  <c:v>-0.30000000000001137</c:v>
                </c:pt>
              </c:numCache>
            </c:numRef>
          </c:yVal>
          <c:smooth val="0"/>
          <c:extLst>
            <c:ext xmlns:c16="http://schemas.microsoft.com/office/drawing/2014/chart" uri="{C3380CC4-5D6E-409C-BE32-E72D297353CC}">
              <c16:uniqueId val="{00000007-75C1-4989-AEEC-69CC3522E2B9}"/>
            </c:ext>
          </c:extLst>
        </c:ser>
        <c:ser>
          <c:idx val="8"/>
          <c:order val="8"/>
          <c:tx>
            <c:v>Source 9</c:v>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xVal>
            <c:numRef>
              <c:f>'set B comparsion'!$B$30:$B$31</c:f>
              <c:numCache>
                <c:formatCode>General</c:formatCode>
                <c:ptCount val="2"/>
                <c:pt idx="0">
                  <c:v>10</c:v>
                </c:pt>
                <c:pt idx="1">
                  <c:v>11</c:v>
                </c:pt>
              </c:numCache>
            </c:numRef>
          </c:xVal>
          <c:yVal>
            <c:numRef>
              <c:f>'set B comparsion'!$N$29:$N$30</c:f>
              <c:numCache>
                <c:formatCode>General</c:formatCode>
                <c:ptCount val="2"/>
                <c:pt idx="0">
                  <c:v>-2.7999999999999972</c:v>
                </c:pt>
                <c:pt idx="1">
                  <c:v>-0.5</c:v>
                </c:pt>
              </c:numCache>
            </c:numRef>
          </c:yVal>
          <c:smooth val="0"/>
          <c:extLst>
            <c:ext xmlns:c16="http://schemas.microsoft.com/office/drawing/2014/chart" uri="{C3380CC4-5D6E-409C-BE32-E72D297353CC}">
              <c16:uniqueId val="{00000008-75C1-4989-AEEC-69CC3522E2B9}"/>
            </c:ext>
          </c:extLst>
        </c:ser>
        <c:ser>
          <c:idx val="9"/>
          <c:order val="9"/>
          <c:tx>
            <c:v>Source 10</c:v>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'set B comparsion'!$B$32</c:f>
              <c:numCache>
                <c:formatCode>General</c:formatCode>
                <c:ptCount val="1"/>
                <c:pt idx="0">
                  <c:v>12</c:v>
                </c:pt>
              </c:numCache>
            </c:numRef>
          </c:xVal>
          <c:yVal>
            <c:numRef>
              <c:f>'set B comparsion'!$N$31</c:f>
              <c:numCache>
                <c:formatCode>General</c:formatCode>
                <c:ptCount val="1"/>
                <c:pt idx="0">
                  <c:v>-5.5</c:v>
                </c:pt>
              </c:numCache>
            </c:numRef>
          </c:yVal>
          <c:smooth val="0"/>
          <c:extLst>
            <c:ext xmlns:c16="http://schemas.microsoft.com/office/drawing/2014/chart" uri="{C3380CC4-5D6E-409C-BE32-E72D297353CC}">
              <c16:uniqueId val="{00000009-75C1-4989-AEEC-69CC3522E2B9}"/>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Top-2/1 beam accuracy degradation</a:t>
                </a:r>
                <a:endParaRPr lang="zh-CN" altLang="en-US" sz="800" dirty="0"/>
              </a:p>
            </c:rich>
          </c:tx>
          <c:layout>
            <c:manualLayout>
              <c:xMode val="edge"/>
              <c:yMode val="edge"/>
              <c:x val="4.2608616624692182E-2"/>
              <c:y val="0.2133870367393284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338773849867086"/>
          <c:y val="0.15791777643567542"/>
          <c:w val="0.14448733162872068"/>
          <c:h val="0.69838542187153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1c248485-b98a-4513-a581-ff7cb1688d78"/>
    <ds:schemaRef ds:uri="http://schemas.microsoft.com/office/2006/documentManagement/types"/>
    <ds:schemaRef ds:uri="98194d48-cc26-4b7e-909f-baa95c83abfa"/>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7A88EB-4906-498C-BAB7-605C7E9F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23060</TotalTime>
  <Pages>25</Pages>
  <Words>10883</Words>
  <Characters>55846</Characters>
  <Application>Microsoft Office Word</Application>
  <DocSecurity>0</DocSecurity>
  <Lines>465</Lines>
  <Paragraphs>133</Paragraphs>
  <ScaleCrop>false</ScaleCrop>
  <Company>Vivo</Company>
  <LinksUpToDate>false</LinksUpToDate>
  <CharactersWithSpaces>66596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5344</cp:revision>
  <cp:lastPrinted>2011-08-03T09:36:00Z</cp:lastPrinted>
  <dcterms:created xsi:type="dcterms:W3CDTF">2022-04-29T16:36:00Z</dcterms:created>
  <dcterms:modified xsi:type="dcterms:W3CDTF">2024-05-10T12:30:00Z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15d78e768a078c09af724f00e9361bbf359055eef3a85c116eaf2e61db5f6811</vt:lpwstr>
  </property>
</Properties>
</file>